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0E" w:rsidRPr="00DC45DE" w:rsidRDefault="0071610E" w:rsidP="0071610E">
      <w:pPr>
        <w:rPr>
          <w:b/>
          <w:sz w:val="48"/>
        </w:rPr>
      </w:pPr>
      <w:r w:rsidRPr="008412BC">
        <w:rPr>
          <w:b/>
          <w:sz w:val="48"/>
        </w:rPr>
        <w:t>Media Release</w:t>
      </w:r>
      <w:r>
        <w:rPr>
          <w:b/>
          <w:sz w:val="48"/>
        </w:rPr>
        <w:t xml:space="preserve">                 </w:t>
      </w:r>
      <w:r w:rsidRPr="001058D4">
        <w:rPr>
          <w:b/>
          <w:sz w:val="4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2178"/>
        <w:gridCol w:w="6678"/>
      </w:tblGrid>
      <w:tr w:rsidR="0071610E" w:rsidTr="005553BE">
        <w:tc>
          <w:tcPr>
            <w:tcW w:w="2178" w:type="dxa"/>
            <w:shd w:val="clear" w:color="auto" w:fill="DBE5F1" w:themeFill="accent1" w:themeFillTint="33"/>
          </w:tcPr>
          <w:p w:rsidR="007A0432" w:rsidRDefault="007A0432" w:rsidP="005553BE">
            <w:pPr>
              <w:rPr>
                <w:b/>
              </w:rPr>
            </w:pPr>
          </w:p>
          <w:p w:rsidR="0071610E" w:rsidRPr="008412BC" w:rsidRDefault="0071610E" w:rsidP="005553BE">
            <w:pPr>
              <w:rPr>
                <w:b/>
              </w:rPr>
            </w:pPr>
            <w:r w:rsidRPr="008412BC">
              <w:rPr>
                <w:b/>
              </w:rPr>
              <w:t>Contacts:</w:t>
            </w:r>
          </w:p>
        </w:tc>
        <w:tc>
          <w:tcPr>
            <w:tcW w:w="6678" w:type="dxa"/>
            <w:shd w:val="clear" w:color="auto" w:fill="DBE5F1" w:themeFill="accent1" w:themeFillTint="33"/>
          </w:tcPr>
          <w:p w:rsidR="007A0432" w:rsidRDefault="007A0432" w:rsidP="005553BE"/>
          <w:p w:rsidR="0071610E" w:rsidRDefault="0071610E" w:rsidP="005553BE">
            <w:r>
              <w:t xml:space="preserve">Samantha Knowlton, </w:t>
            </w:r>
            <w:r w:rsidR="00277DD5">
              <w:t>Team Promotions Lead</w:t>
            </w:r>
            <w:r>
              <w:br/>
              <w:t>T: +1 918 560 2618  |  E: sknowlton@aapg.org</w:t>
            </w:r>
          </w:p>
          <w:p w:rsidR="0071610E" w:rsidRDefault="0071610E" w:rsidP="005553BE"/>
        </w:tc>
      </w:tr>
    </w:tbl>
    <w:p w:rsidR="00E50208" w:rsidRPr="00DC45DE" w:rsidRDefault="00E50208" w:rsidP="00DC45DE">
      <w:pPr>
        <w:spacing w:line="240" w:lineRule="atLeast"/>
        <w:textAlignment w:val="baseline"/>
        <w:rPr>
          <w:rFonts w:eastAsia="Times New Roman" w:cs="Times New Roman"/>
          <w:color w:val="1F497D" w:themeColor="text2"/>
          <w:sz w:val="16"/>
          <w:szCs w:val="16"/>
          <w:lang w:eastAsia="en-US"/>
        </w:rPr>
      </w:pPr>
      <w:r w:rsidRPr="00277DD5">
        <w:rPr>
          <w:rFonts w:eastAsia="Times New Roman" w:cs="Times New Roman"/>
          <w:b/>
          <w:bCs/>
          <w:color w:val="1F497D" w:themeColor="text2"/>
          <w:u w:val="single"/>
          <w:bdr w:val="none" w:sz="0" w:space="0" w:color="auto" w:frame="1"/>
          <w:lang w:eastAsia="en-US"/>
        </w:rPr>
        <w:t>For Immediate Release</w:t>
      </w:r>
      <w:r w:rsidRPr="00277DD5">
        <w:rPr>
          <w:rFonts w:eastAsia="Times New Roman" w:cs="Times New Roman"/>
          <w:b/>
          <w:bCs/>
          <w:color w:val="1F497D" w:themeColor="text2"/>
          <w:bdr w:val="none" w:sz="0" w:space="0" w:color="auto" w:frame="1"/>
          <w:lang w:eastAsia="en-US"/>
        </w:rPr>
        <w:t> </w:t>
      </w:r>
      <w:r w:rsidRPr="00277DD5">
        <w:rPr>
          <w:rFonts w:eastAsia="Times New Roman" w:cs="Times New Roman"/>
          <w:color w:val="1F497D" w:themeColor="text2"/>
          <w:lang w:eastAsia="en-US"/>
        </w:rPr>
        <w:br/>
      </w:r>
      <w:r w:rsidR="0097707C">
        <w:rPr>
          <w:rFonts w:eastAsia="Times New Roman" w:cs="Times New Roman"/>
          <w:b/>
          <w:bCs/>
          <w:color w:val="1F497D" w:themeColor="text2"/>
          <w:bdr w:val="none" w:sz="0" w:space="0" w:color="auto" w:frame="1"/>
          <w:lang w:eastAsia="en-US"/>
        </w:rPr>
        <w:t>1</w:t>
      </w:r>
      <w:r w:rsidR="00DC45DE">
        <w:rPr>
          <w:rFonts w:eastAsia="Times New Roman" w:cs="Times New Roman"/>
          <w:b/>
          <w:bCs/>
          <w:color w:val="1F497D" w:themeColor="text2"/>
          <w:bdr w:val="none" w:sz="0" w:space="0" w:color="auto" w:frame="1"/>
          <w:lang w:eastAsia="en-US"/>
        </w:rPr>
        <w:t xml:space="preserve"> </w:t>
      </w:r>
      <w:r w:rsidR="001C24B3">
        <w:rPr>
          <w:rFonts w:eastAsia="Times New Roman" w:cs="Times New Roman"/>
          <w:b/>
          <w:bCs/>
          <w:color w:val="1F497D" w:themeColor="text2"/>
          <w:bdr w:val="none" w:sz="0" w:space="0" w:color="auto" w:frame="1"/>
          <w:lang w:eastAsia="en-US"/>
        </w:rPr>
        <w:t>September</w:t>
      </w:r>
      <w:r w:rsidR="00277DD5">
        <w:rPr>
          <w:rFonts w:eastAsia="Times New Roman" w:cs="Times New Roman"/>
          <w:b/>
          <w:bCs/>
          <w:color w:val="1F497D" w:themeColor="text2"/>
          <w:bdr w:val="none" w:sz="0" w:space="0" w:color="auto" w:frame="1"/>
          <w:lang w:eastAsia="en-US"/>
        </w:rPr>
        <w:t xml:space="preserve"> 2016</w:t>
      </w:r>
      <w:r w:rsidR="005B409A" w:rsidRPr="00277DD5">
        <w:rPr>
          <w:rFonts w:eastAsia="Times New Roman" w:cs="Times New Roman"/>
          <w:color w:val="1F497D" w:themeColor="text2"/>
          <w:lang w:eastAsia="en-US"/>
        </w:rPr>
        <w:br/>
      </w:r>
    </w:p>
    <w:p w:rsidR="00A34875" w:rsidRPr="00277DD5" w:rsidRDefault="00A34875" w:rsidP="00E50208">
      <w:pPr>
        <w:jc w:val="center"/>
        <w:textAlignment w:val="baseline"/>
        <w:outlineLvl w:val="1"/>
        <w:rPr>
          <w:rFonts w:eastAsia="Times New Roman" w:cs="Helvetica"/>
          <w:b/>
          <w:bCs/>
          <w:color w:val="1F497D" w:themeColor="text2"/>
          <w:bdr w:val="none" w:sz="0" w:space="0" w:color="auto" w:frame="1"/>
          <w:lang w:eastAsia="en-US"/>
        </w:rPr>
      </w:pPr>
      <w:r w:rsidRPr="00277DD5">
        <w:rPr>
          <w:rFonts w:eastAsia="Times New Roman" w:cs="Helvetica"/>
          <w:b/>
          <w:bCs/>
          <w:color w:val="1F497D" w:themeColor="text2"/>
          <w:bdr w:val="none" w:sz="0" w:space="0" w:color="auto" w:frame="1"/>
          <w:lang w:eastAsia="en-US"/>
        </w:rPr>
        <w:t>O</w:t>
      </w:r>
      <w:r w:rsidR="00E50208" w:rsidRPr="00277DD5">
        <w:rPr>
          <w:rFonts w:eastAsia="Times New Roman" w:cs="Helvetica"/>
          <w:b/>
          <w:bCs/>
          <w:color w:val="1F497D" w:themeColor="text2"/>
          <w:bdr w:val="none" w:sz="0" w:space="0" w:color="auto" w:frame="1"/>
          <w:lang w:eastAsia="en-US"/>
        </w:rPr>
        <w:t>TC</w:t>
      </w:r>
      <w:r w:rsidRPr="00277DD5">
        <w:rPr>
          <w:rFonts w:eastAsia="Times New Roman" w:cs="Helvetica"/>
          <w:b/>
          <w:bCs/>
          <w:color w:val="1F497D" w:themeColor="text2"/>
          <w:bdr w:val="none" w:sz="0" w:space="0" w:color="auto" w:frame="1"/>
          <w:lang w:eastAsia="en-US"/>
        </w:rPr>
        <w:t>’s Arctic Technology Conference (ATC)</w:t>
      </w:r>
      <w:r w:rsidR="00E50208" w:rsidRPr="00277DD5">
        <w:rPr>
          <w:rFonts w:eastAsia="Times New Roman" w:cs="Helvetica"/>
          <w:b/>
          <w:bCs/>
          <w:color w:val="1F497D" w:themeColor="text2"/>
          <w:bdr w:val="none" w:sz="0" w:space="0" w:color="auto" w:frame="1"/>
          <w:lang w:eastAsia="en-US"/>
        </w:rPr>
        <w:t xml:space="preserve"> Names </w:t>
      </w:r>
    </w:p>
    <w:p w:rsidR="00E50208" w:rsidRPr="00277DD5" w:rsidRDefault="00277DD5" w:rsidP="00E50208">
      <w:pPr>
        <w:jc w:val="center"/>
        <w:textAlignment w:val="baseline"/>
        <w:outlineLvl w:val="1"/>
        <w:rPr>
          <w:rFonts w:eastAsia="Times New Roman" w:cs="Helvetica"/>
          <w:b/>
          <w:bCs/>
          <w:color w:val="1F497D" w:themeColor="text2"/>
          <w:lang w:eastAsia="en-US"/>
        </w:rPr>
      </w:pPr>
      <w:r>
        <w:rPr>
          <w:rFonts w:eastAsia="Times New Roman" w:cs="Helvetica"/>
          <w:b/>
          <w:bCs/>
          <w:color w:val="1F497D" w:themeColor="text2"/>
          <w:bdr w:val="none" w:sz="0" w:space="0" w:color="auto" w:frame="1"/>
          <w:lang w:eastAsia="en-US"/>
        </w:rPr>
        <w:t>2016</w:t>
      </w:r>
      <w:r w:rsidR="00E50208" w:rsidRPr="00277DD5">
        <w:rPr>
          <w:rFonts w:eastAsia="Times New Roman" w:cs="Helvetica"/>
          <w:b/>
          <w:bCs/>
          <w:color w:val="1F497D" w:themeColor="text2"/>
          <w:bdr w:val="none" w:sz="0" w:space="0" w:color="auto" w:frame="1"/>
          <w:lang w:eastAsia="en-US"/>
        </w:rPr>
        <w:t xml:space="preserve"> Distinguished Achievement Award Recipients</w:t>
      </w:r>
    </w:p>
    <w:p w:rsidR="00E50208" w:rsidRPr="00277DD5" w:rsidRDefault="005B409A" w:rsidP="00DC45DE">
      <w:pPr>
        <w:spacing w:line="320" w:lineRule="atLeast"/>
        <w:textAlignment w:val="baseline"/>
        <w:rPr>
          <w:rFonts w:eastAsia="Times New Roman" w:cs="Times New Roman"/>
          <w:color w:val="555555"/>
          <w:lang w:eastAsia="en-US"/>
        </w:rPr>
      </w:pPr>
      <w:r w:rsidRPr="00DC45DE">
        <w:rPr>
          <w:rFonts w:eastAsia="Times New Roman" w:cs="Times New Roman"/>
          <w:bCs/>
          <w:iCs/>
          <w:color w:val="555555"/>
          <w:sz w:val="16"/>
          <w:szCs w:val="16"/>
          <w:bdr w:val="none" w:sz="0" w:space="0" w:color="auto" w:frame="1"/>
          <w:lang w:eastAsia="en-US"/>
        </w:rPr>
        <w:br/>
      </w:r>
      <w:r w:rsidR="00A2628A" w:rsidRPr="00277DD5">
        <w:rPr>
          <w:rFonts w:eastAsia="Times New Roman" w:cs="Times New Roman"/>
          <w:b/>
          <w:bCs/>
          <w:i/>
          <w:iCs/>
          <w:color w:val="555555"/>
          <w:bdr w:val="none" w:sz="0" w:space="0" w:color="auto" w:frame="1"/>
          <w:lang w:eastAsia="en-US"/>
        </w:rPr>
        <w:t xml:space="preserve">Tulsa, </w:t>
      </w:r>
      <w:r w:rsidR="0097667F" w:rsidRPr="00277DD5">
        <w:rPr>
          <w:rFonts w:eastAsia="Times New Roman" w:cs="Times New Roman"/>
          <w:b/>
          <w:bCs/>
          <w:i/>
          <w:iCs/>
          <w:color w:val="555555"/>
          <w:bdr w:val="none" w:sz="0" w:space="0" w:color="auto" w:frame="1"/>
          <w:lang w:eastAsia="en-US"/>
        </w:rPr>
        <w:t xml:space="preserve">OK, </w:t>
      </w:r>
      <w:r w:rsidR="00A2628A" w:rsidRPr="00277DD5">
        <w:rPr>
          <w:rFonts w:eastAsia="Times New Roman" w:cs="Times New Roman"/>
          <w:b/>
          <w:bCs/>
          <w:i/>
          <w:iCs/>
          <w:color w:val="555555"/>
          <w:bdr w:val="none" w:sz="0" w:space="0" w:color="auto" w:frame="1"/>
          <w:lang w:eastAsia="en-US"/>
        </w:rPr>
        <w:t>USA (</w:t>
      </w:r>
      <w:r w:rsidR="0097707C">
        <w:rPr>
          <w:rFonts w:eastAsia="Times New Roman" w:cs="Times New Roman"/>
          <w:b/>
          <w:bCs/>
          <w:i/>
          <w:iCs/>
          <w:color w:val="555555"/>
          <w:bdr w:val="none" w:sz="0" w:space="0" w:color="auto" w:frame="1"/>
          <w:lang w:eastAsia="en-US"/>
        </w:rPr>
        <w:t>1</w:t>
      </w:r>
      <w:r w:rsidR="00DC45DE">
        <w:rPr>
          <w:rFonts w:eastAsia="Times New Roman" w:cs="Times New Roman"/>
          <w:b/>
          <w:bCs/>
          <w:i/>
          <w:iCs/>
          <w:color w:val="555555"/>
          <w:bdr w:val="none" w:sz="0" w:space="0" w:color="auto" w:frame="1"/>
          <w:lang w:eastAsia="en-US"/>
        </w:rPr>
        <w:t xml:space="preserve"> </w:t>
      </w:r>
      <w:r w:rsidR="001C24B3">
        <w:rPr>
          <w:rFonts w:eastAsia="Times New Roman" w:cs="Times New Roman"/>
          <w:b/>
          <w:bCs/>
          <w:i/>
          <w:iCs/>
          <w:color w:val="555555"/>
          <w:bdr w:val="none" w:sz="0" w:space="0" w:color="auto" w:frame="1"/>
          <w:lang w:eastAsia="en-US"/>
        </w:rPr>
        <w:t>September</w:t>
      </w:r>
      <w:r w:rsidR="00277DD5">
        <w:rPr>
          <w:rFonts w:eastAsia="Times New Roman" w:cs="Times New Roman"/>
          <w:b/>
          <w:bCs/>
          <w:i/>
          <w:iCs/>
          <w:color w:val="555555"/>
          <w:bdr w:val="none" w:sz="0" w:space="0" w:color="auto" w:frame="1"/>
          <w:lang w:eastAsia="en-US"/>
        </w:rPr>
        <w:t xml:space="preserve"> 2016</w:t>
      </w:r>
      <w:r w:rsidR="00E50208" w:rsidRPr="00277DD5">
        <w:rPr>
          <w:rFonts w:eastAsia="Times New Roman" w:cs="Times New Roman"/>
          <w:b/>
          <w:bCs/>
          <w:i/>
          <w:iCs/>
          <w:color w:val="555555"/>
          <w:bdr w:val="none" w:sz="0" w:space="0" w:color="auto" w:frame="1"/>
          <w:lang w:eastAsia="en-US"/>
        </w:rPr>
        <w:t>) – </w:t>
      </w:r>
      <w:r w:rsidR="00E50208" w:rsidRPr="00277DD5">
        <w:rPr>
          <w:rFonts w:eastAsia="Times New Roman" w:cs="Times New Roman"/>
          <w:color w:val="555555"/>
          <w:lang w:eastAsia="en-US"/>
        </w:rPr>
        <w:t>The Offshore Technology Conference’s (OTC) 20</w:t>
      </w:r>
      <w:r w:rsidR="00277DD5">
        <w:rPr>
          <w:rFonts w:eastAsia="Times New Roman" w:cs="Times New Roman"/>
          <w:color w:val="555555"/>
          <w:lang w:eastAsia="en-US"/>
        </w:rPr>
        <w:t>16</w:t>
      </w:r>
      <w:r w:rsidR="00C8527C" w:rsidRPr="00277DD5">
        <w:rPr>
          <w:rFonts w:eastAsia="Times New Roman" w:cs="Times New Roman"/>
          <w:color w:val="555555"/>
          <w:lang w:eastAsia="en-US"/>
        </w:rPr>
        <w:t xml:space="preserve"> </w:t>
      </w:r>
      <w:r w:rsidR="00E50208" w:rsidRPr="00277DD5">
        <w:rPr>
          <w:rFonts w:eastAsia="Times New Roman" w:cs="Times New Roman"/>
          <w:color w:val="555555"/>
          <w:lang w:eastAsia="en-US"/>
        </w:rPr>
        <w:t>Arctic Technology Conference</w:t>
      </w:r>
      <w:r w:rsidR="005564A4" w:rsidRPr="00277DD5">
        <w:rPr>
          <w:rFonts w:eastAsia="Times New Roman" w:cs="Times New Roman"/>
          <w:color w:val="555555"/>
          <w:lang w:eastAsia="en-US"/>
        </w:rPr>
        <w:t xml:space="preserve"> (ATC)</w:t>
      </w:r>
      <w:r w:rsidR="00A34875" w:rsidRPr="00277DD5">
        <w:rPr>
          <w:rFonts w:eastAsia="Times New Roman" w:cs="Times New Roman"/>
          <w:color w:val="555555"/>
          <w:lang w:eastAsia="en-US"/>
        </w:rPr>
        <w:t xml:space="preserve"> </w:t>
      </w:r>
      <w:r w:rsidR="007A0432" w:rsidRPr="00277DD5">
        <w:rPr>
          <w:rFonts w:eastAsia="Times New Roman" w:cs="Times New Roman"/>
          <w:color w:val="555555"/>
          <w:lang w:eastAsia="en-US"/>
        </w:rPr>
        <w:t>has announced</w:t>
      </w:r>
      <w:r w:rsidR="00277DD5">
        <w:rPr>
          <w:rFonts w:eastAsia="Times New Roman" w:cs="Times New Roman"/>
          <w:color w:val="555555"/>
          <w:lang w:eastAsia="en-US"/>
        </w:rPr>
        <w:t xml:space="preserve"> its 2016</w:t>
      </w:r>
      <w:r w:rsidR="00A34875" w:rsidRPr="00277DD5">
        <w:rPr>
          <w:rFonts w:eastAsia="Times New Roman" w:cs="Times New Roman"/>
          <w:color w:val="555555"/>
          <w:lang w:eastAsia="en-US"/>
        </w:rPr>
        <w:t xml:space="preserve"> Distinguished Achievement Award </w:t>
      </w:r>
      <w:r w:rsidR="00C66005" w:rsidRPr="00277DD5">
        <w:rPr>
          <w:rFonts w:eastAsia="Times New Roman" w:cs="Times New Roman"/>
          <w:color w:val="555555"/>
          <w:lang w:eastAsia="en-US"/>
        </w:rPr>
        <w:t>honorees for</w:t>
      </w:r>
      <w:r w:rsidR="00310BA6">
        <w:rPr>
          <w:rFonts w:eastAsia="Times New Roman" w:cs="Times New Roman"/>
          <w:color w:val="555555"/>
          <w:lang w:eastAsia="en-US"/>
        </w:rPr>
        <w:t xml:space="preserve"> the Individual and the Companies, </w:t>
      </w:r>
      <w:r w:rsidR="00A34875" w:rsidRPr="00277DD5">
        <w:rPr>
          <w:rFonts w:eastAsia="Times New Roman" w:cs="Times New Roman"/>
          <w:color w:val="555555"/>
          <w:lang w:eastAsia="en-US"/>
        </w:rPr>
        <w:t>Organization</w:t>
      </w:r>
      <w:r w:rsidR="00310BA6">
        <w:rPr>
          <w:rFonts w:eastAsia="Times New Roman" w:cs="Times New Roman"/>
          <w:color w:val="555555"/>
          <w:lang w:eastAsia="en-US"/>
        </w:rPr>
        <w:t>s and Institutions</w:t>
      </w:r>
      <w:r w:rsidR="00F2495B">
        <w:rPr>
          <w:rFonts w:eastAsia="Times New Roman" w:cs="Times New Roman"/>
          <w:color w:val="555555"/>
          <w:lang w:eastAsia="en-US"/>
        </w:rPr>
        <w:t xml:space="preserve"> </w:t>
      </w:r>
      <w:r w:rsidR="00A34875" w:rsidRPr="00277DD5">
        <w:rPr>
          <w:rFonts w:eastAsia="Times New Roman" w:cs="Times New Roman"/>
          <w:color w:val="555555"/>
          <w:lang w:eastAsia="en-US"/>
        </w:rPr>
        <w:t xml:space="preserve">Categories. </w:t>
      </w:r>
      <w:r w:rsidR="00310BA6">
        <w:rPr>
          <w:rFonts w:eastAsia="Times New Roman" w:cs="Times New Roman"/>
          <w:color w:val="555555"/>
          <w:lang w:eastAsia="en-US"/>
        </w:rPr>
        <w:t>Award</w:t>
      </w:r>
      <w:r w:rsidR="00C66005" w:rsidRPr="00277DD5">
        <w:rPr>
          <w:rFonts w:eastAsia="Times New Roman" w:cs="Times New Roman"/>
          <w:color w:val="555555"/>
          <w:lang w:eastAsia="en-US"/>
        </w:rPr>
        <w:t>ees</w:t>
      </w:r>
      <w:r w:rsidR="0047694B" w:rsidRPr="00277DD5">
        <w:rPr>
          <w:rFonts w:eastAsia="Times New Roman" w:cs="Times New Roman"/>
          <w:color w:val="555555"/>
          <w:lang w:eastAsia="en-US"/>
        </w:rPr>
        <w:t xml:space="preserve"> were unanimously </w:t>
      </w:r>
      <w:r w:rsidR="00310BA6">
        <w:rPr>
          <w:rFonts w:eastAsia="Times New Roman" w:cs="Times New Roman"/>
          <w:color w:val="555555"/>
          <w:lang w:eastAsia="en-US"/>
        </w:rPr>
        <w:t>selected by t</w:t>
      </w:r>
      <w:r w:rsidR="007A0432" w:rsidRPr="00277DD5">
        <w:rPr>
          <w:rFonts w:eastAsia="Times New Roman" w:cs="Times New Roman"/>
          <w:color w:val="555555"/>
          <w:lang w:eastAsia="en-US"/>
        </w:rPr>
        <w:t xml:space="preserve">he ATC </w:t>
      </w:r>
      <w:r w:rsidR="00277DD5">
        <w:rPr>
          <w:rFonts w:eastAsia="Times New Roman" w:cs="Times New Roman"/>
          <w:color w:val="555555"/>
          <w:lang w:eastAsia="en-US"/>
        </w:rPr>
        <w:t>2016</w:t>
      </w:r>
      <w:r w:rsidR="00C66005" w:rsidRPr="00277DD5">
        <w:rPr>
          <w:rFonts w:eastAsia="Times New Roman" w:cs="Times New Roman"/>
          <w:color w:val="555555"/>
          <w:lang w:eastAsia="en-US"/>
        </w:rPr>
        <w:t xml:space="preserve"> </w:t>
      </w:r>
      <w:r w:rsidR="007A0432" w:rsidRPr="00277DD5">
        <w:rPr>
          <w:rFonts w:eastAsia="Times New Roman" w:cs="Times New Roman"/>
          <w:color w:val="555555"/>
          <w:lang w:eastAsia="en-US"/>
        </w:rPr>
        <w:t>Awards Committee, led by</w:t>
      </w:r>
      <w:r w:rsidR="00A34875" w:rsidRPr="00277DD5">
        <w:rPr>
          <w:rFonts w:eastAsia="Times New Roman" w:cs="Times New Roman"/>
          <w:color w:val="555555"/>
          <w:lang w:eastAsia="en-US"/>
        </w:rPr>
        <w:t xml:space="preserve"> </w:t>
      </w:r>
      <w:r w:rsidR="00884DB1">
        <w:rPr>
          <w:rFonts w:eastAsia="Times New Roman" w:cs="Times New Roman"/>
          <w:color w:val="555555"/>
          <w:lang w:eastAsia="en-US"/>
        </w:rPr>
        <w:t>ATC</w:t>
      </w:r>
      <w:r w:rsidR="00272BA0">
        <w:rPr>
          <w:rFonts w:eastAsia="Times New Roman" w:cs="Times New Roman"/>
          <w:color w:val="555555"/>
          <w:lang w:eastAsia="en-US"/>
        </w:rPr>
        <w:t xml:space="preserve"> Oversight Committee Chairman</w:t>
      </w:r>
      <w:r w:rsidR="00884DB1">
        <w:rPr>
          <w:rFonts w:eastAsia="Times New Roman" w:cs="Times New Roman"/>
          <w:color w:val="555555"/>
          <w:lang w:eastAsia="en-US"/>
        </w:rPr>
        <w:t xml:space="preserve"> </w:t>
      </w:r>
      <w:r w:rsidR="00277DD5">
        <w:rPr>
          <w:rFonts w:eastAsia="Times New Roman" w:cs="Times New Roman"/>
          <w:color w:val="555555"/>
          <w:lang w:eastAsia="en-US"/>
        </w:rPr>
        <w:t>Brian Miller</w:t>
      </w:r>
      <w:r w:rsidR="00DC45DE">
        <w:rPr>
          <w:rFonts w:eastAsia="Times New Roman" w:cs="Times New Roman"/>
          <w:color w:val="555555"/>
          <w:lang w:eastAsia="en-US"/>
        </w:rPr>
        <w:t xml:space="preserve"> and OTC Board Member Norm</w:t>
      </w:r>
      <w:r w:rsidR="00CC6A84">
        <w:rPr>
          <w:rFonts w:eastAsia="Times New Roman" w:cs="Times New Roman"/>
          <w:color w:val="555555"/>
          <w:lang w:eastAsia="en-US"/>
        </w:rPr>
        <w:t>an</w:t>
      </w:r>
      <w:r w:rsidR="00DC45DE">
        <w:rPr>
          <w:rFonts w:eastAsia="Times New Roman" w:cs="Times New Roman"/>
          <w:color w:val="555555"/>
          <w:lang w:eastAsia="en-US"/>
        </w:rPr>
        <w:t xml:space="preserve"> Carnahan</w:t>
      </w:r>
      <w:r w:rsidR="00310BA6">
        <w:rPr>
          <w:rFonts w:eastAsia="Times New Roman" w:cs="Times New Roman"/>
          <w:color w:val="555555"/>
          <w:lang w:eastAsia="en-US"/>
        </w:rPr>
        <w:t xml:space="preserve">. ATC </w:t>
      </w:r>
      <w:r w:rsidR="0047694B" w:rsidRPr="00277DD5">
        <w:rPr>
          <w:rFonts w:eastAsia="Times New Roman" w:cs="Times New Roman"/>
          <w:color w:val="555555"/>
          <w:lang w:eastAsia="en-US"/>
        </w:rPr>
        <w:t>will recognize</w:t>
      </w:r>
      <w:r w:rsidR="00A34875" w:rsidRPr="00277DD5">
        <w:rPr>
          <w:rFonts w:eastAsia="Times New Roman" w:cs="Times New Roman"/>
          <w:color w:val="555555"/>
          <w:lang w:eastAsia="en-US"/>
        </w:rPr>
        <w:t xml:space="preserve"> </w:t>
      </w:r>
      <w:r w:rsidR="00277DD5">
        <w:rPr>
          <w:rFonts w:eastAsia="Times New Roman" w:cs="Times New Roman"/>
          <w:color w:val="555555"/>
          <w:lang w:eastAsia="en-US"/>
        </w:rPr>
        <w:t>Göran Wilkman</w:t>
      </w:r>
      <w:r w:rsidR="0047694B" w:rsidRPr="00277DD5">
        <w:rPr>
          <w:rFonts w:eastAsia="Times New Roman" w:cs="Times New Roman"/>
          <w:color w:val="555555"/>
          <w:lang w:eastAsia="en-US"/>
        </w:rPr>
        <w:t xml:space="preserve"> for Individual </w:t>
      </w:r>
      <w:r w:rsidR="00B65AD6" w:rsidRPr="00277DD5">
        <w:rPr>
          <w:rFonts w:eastAsia="Times New Roman" w:cs="Times New Roman"/>
          <w:color w:val="555555"/>
          <w:lang w:eastAsia="en-US"/>
        </w:rPr>
        <w:t>Achievement</w:t>
      </w:r>
      <w:r w:rsidR="006D46EC" w:rsidRPr="00277DD5">
        <w:rPr>
          <w:rFonts w:eastAsia="Times New Roman" w:cs="Times New Roman"/>
          <w:color w:val="555555"/>
          <w:lang w:eastAsia="en-US"/>
        </w:rPr>
        <w:t xml:space="preserve"> and </w:t>
      </w:r>
      <w:r w:rsidR="0097707C">
        <w:rPr>
          <w:rFonts w:eastAsia="Times New Roman" w:cs="Times New Roman"/>
          <w:color w:val="555555"/>
          <w:lang w:eastAsia="en-US"/>
        </w:rPr>
        <w:t xml:space="preserve">the </w:t>
      </w:r>
      <w:r w:rsidR="00CD52D8">
        <w:rPr>
          <w:rFonts w:eastAsia="Times New Roman" w:cs="Times New Roman"/>
          <w:color w:val="555555"/>
          <w:lang w:eastAsia="en-US"/>
        </w:rPr>
        <w:t xml:space="preserve">2015 </w:t>
      </w:r>
      <w:r w:rsidR="00277DD5">
        <w:rPr>
          <w:rFonts w:eastAsia="Times New Roman" w:cs="Times New Roman"/>
          <w:color w:val="555555"/>
          <w:lang w:eastAsia="en-US"/>
        </w:rPr>
        <w:t>Shell</w:t>
      </w:r>
      <w:r w:rsidR="00CD52D8">
        <w:rPr>
          <w:rFonts w:eastAsia="Times New Roman" w:cs="Times New Roman"/>
          <w:color w:val="555555"/>
          <w:lang w:eastAsia="en-US"/>
        </w:rPr>
        <w:t xml:space="preserve"> Alaska Exploration Program</w:t>
      </w:r>
      <w:r w:rsidR="00277DD5">
        <w:rPr>
          <w:rFonts w:eastAsia="Times New Roman" w:cs="Times New Roman"/>
          <w:color w:val="555555"/>
          <w:lang w:eastAsia="en-US"/>
        </w:rPr>
        <w:t xml:space="preserve"> </w:t>
      </w:r>
      <w:r w:rsidR="00310BA6">
        <w:rPr>
          <w:rFonts w:eastAsia="Times New Roman" w:cs="Times New Roman"/>
          <w:color w:val="555555"/>
          <w:lang w:eastAsia="en-US"/>
        </w:rPr>
        <w:t>for Companies</w:t>
      </w:r>
      <w:r w:rsidR="0047694B" w:rsidRPr="00277DD5">
        <w:rPr>
          <w:rFonts w:eastAsia="Times New Roman" w:cs="Times New Roman"/>
          <w:color w:val="555555"/>
          <w:lang w:eastAsia="en-US"/>
        </w:rPr>
        <w:t xml:space="preserve"> </w:t>
      </w:r>
      <w:r w:rsidR="00310BA6">
        <w:rPr>
          <w:rFonts w:eastAsia="Times New Roman" w:cs="Times New Roman"/>
          <w:color w:val="555555"/>
          <w:lang w:eastAsia="en-US"/>
        </w:rPr>
        <w:t>honors</w:t>
      </w:r>
      <w:r w:rsidR="006D46EC" w:rsidRPr="00277DD5">
        <w:rPr>
          <w:rFonts w:eastAsia="Times New Roman" w:cs="Times New Roman"/>
          <w:color w:val="555555"/>
          <w:lang w:eastAsia="en-US"/>
        </w:rPr>
        <w:t xml:space="preserve">. </w:t>
      </w:r>
      <w:r w:rsidR="00F85C01" w:rsidRPr="00277DD5">
        <w:rPr>
          <w:rFonts w:eastAsia="Times New Roman" w:cs="Times New Roman"/>
          <w:color w:val="555555"/>
          <w:lang w:eastAsia="en-US"/>
        </w:rPr>
        <w:t xml:space="preserve">The recipients will be </w:t>
      </w:r>
      <w:r w:rsidR="00310BA6">
        <w:rPr>
          <w:rFonts w:eastAsia="Times New Roman" w:cs="Times New Roman"/>
          <w:color w:val="555555"/>
          <w:lang w:eastAsia="en-US"/>
        </w:rPr>
        <w:t>recognized</w:t>
      </w:r>
      <w:r w:rsidR="00167B33" w:rsidRPr="00277DD5">
        <w:t xml:space="preserve"> </w:t>
      </w:r>
      <w:r w:rsidR="00CC6A84">
        <w:rPr>
          <w:rFonts w:eastAsia="Times New Roman" w:cs="Times New Roman"/>
          <w:color w:val="555555"/>
          <w:lang w:eastAsia="en-US"/>
        </w:rPr>
        <w:t>during</w:t>
      </w:r>
      <w:r w:rsidR="00167B33" w:rsidRPr="00277DD5">
        <w:rPr>
          <w:rFonts w:eastAsia="Times New Roman" w:cs="Times New Roman"/>
          <w:color w:val="555555"/>
          <w:lang w:eastAsia="en-US"/>
        </w:rPr>
        <w:t xml:space="preserve"> the </w:t>
      </w:r>
      <w:r w:rsidR="00277DD5">
        <w:rPr>
          <w:rFonts w:eastAsia="Times New Roman" w:cs="Times New Roman"/>
          <w:color w:val="555555"/>
          <w:lang w:eastAsia="en-US"/>
        </w:rPr>
        <w:t>ATC 2016</w:t>
      </w:r>
      <w:r w:rsidR="00167B33" w:rsidRPr="00277DD5">
        <w:rPr>
          <w:rFonts w:eastAsia="Times New Roman" w:cs="Times New Roman"/>
          <w:color w:val="555555"/>
          <w:lang w:eastAsia="en-US"/>
        </w:rPr>
        <w:t xml:space="preserve"> Distinguished Achievement Awards Luncheon</w:t>
      </w:r>
      <w:r w:rsidR="00F85C01" w:rsidRPr="00277DD5">
        <w:rPr>
          <w:rFonts w:eastAsia="Times New Roman" w:cs="Times New Roman"/>
          <w:color w:val="555555"/>
          <w:lang w:eastAsia="en-US"/>
        </w:rPr>
        <w:t xml:space="preserve"> </w:t>
      </w:r>
      <w:r w:rsidR="00310BA6">
        <w:rPr>
          <w:rFonts w:eastAsia="Times New Roman" w:cs="Times New Roman"/>
          <w:color w:val="555555"/>
          <w:lang w:eastAsia="en-US"/>
        </w:rPr>
        <w:t xml:space="preserve">on </w:t>
      </w:r>
      <w:r w:rsidR="00167B33" w:rsidRPr="00277DD5">
        <w:rPr>
          <w:rFonts w:eastAsia="Times New Roman" w:cs="Times New Roman"/>
          <w:color w:val="555555"/>
          <w:lang w:eastAsia="en-US"/>
        </w:rPr>
        <w:t>Tuesday</w:t>
      </w:r>
      <w:r w:rsidR="00CC6A84">
        <w:rPr>
          <w:rFonts w:eastAsia="Times New Roman" w:cs="Times New Roman"/>
          <w:color w:val="555555"/>
          <w:lang w:eastAsia="en-US"/>
        </w:rPr>
        <w:t>,</w:t>
      </w:r>
      <w:r w:rsidR="00167B33" w:rsidRPr="00277DD5">
        <w:rPr>
          <w:rFonts w:eastAsia="Times New Roman" w:cs="Times New Roman"/>
          <w:color w:val="555555"/>
          <w:lang w:eastAsia="en-US"/>
        </w:rPr>
        <w:t xml:space="preserve"> </w:t>
      </w:r>
      <w:r w:rsidR="00DC45DE">
        <w:rPr>
          <w:rFonts w:eastAsia="Times New Roman" w:cs="Times New Roman"/>
          <w:color w:val="555555"/>
          <w:lang w:eastAsia="en-US"/>
        </w:rPr>
        <w:t>25 October</w:t>
      </w:r>
      <w:r w:rsidR="00310BA6">
        <w:rPr>
          <w:rFonts w:eastAsia="Times New Roman" w:cs="Times New Roman"/>
          <w:color w:val="555555"/>
          <w:lang w:eastAsia="en-US"/>
        </w:rPr>
        <w:t>, during ATC</w:t>
      </w:r>
      <w:r w:rsidR="00AB17F6" w:rsidRPr="00277DD5">
        <w:rPr>
          <w:rFonts w:eastAsia="Times New Roman" w:cs="Times New Roman"/>
          <w:color w:val="555555"/>
          <w:lang w:eastAsia="en-US"/>
        </w:rPr>
        <w:t xml:space="preserve"> </w:t>
      </w:r>
      <w:r w:rsidR="00167B33" w:rsidRPr="00277DD5">
        <w:rPr>
          <w:rFonts w:eastAsia="Times New Roman" w:cs="Times New Roman"/>
          <w:color w:val="555555"/>
          <w:lang w:eastAsia="en-US"/>
        </w:rPr>
        <w:t xml:space="preserve">in </w:t>
      </w:r>
      <w:r w:rsidR="00277DD5">
        <w:rPr>
          <w:rFonts w:eastAsia="Times New Roman" w:cs="Times New Roman"/>
          <w:color w:val="555555"/>
          <w:lang w:eastAsia="en-US"/>
        </w:rPr>
        <w:t>St. John’s</w:t>
      </w:r>
      <w:r w:rsidR="00A55318">
        <w:rPr>
          <w:rFonts w:eastAsia="Times New Roman" w:cs="Times New Roman"/>
          <w:color w:val="555555"/>
          <w:lang w:eastAsia="en-US"/>
        </w:rPr>
        <w:t>,</w:t>
      </w:r>
      <w:r w:rsidR="00277DD5">
        <w:rPr>
          <w:rFonts w:eastAsia="Times New Roman" w:cs="Times New Roman"/>
          <w:color w:val="555555"/>
          <w:lang w:eastAsia="en-US"/>
        </w:rPr>
        <w:t xml:space="preserve"> Newfoundland and Labrador, Canada</w:t>
      </w:r>
      <w:r w:rsidR="00167B33" w:rsidRPr="00277DD5">
        <w:rPr>
          <w:rFonts w:eastAsia="Times New Roman" w:cs="Times New Roman"/>
          <w:color w:val="555555"/>
          <w:lang w:eastAsia="en-US"/>
        </w:rPr>
        <w:t>.</w:t>
      </w:r>
    </w:p>
    <w:p w:rsidR="00CA629E" w:rsidRPr="00277DD5" w:rsidRDefault="00CA629E" w:rsidP="00DC45DE">
      <w:pPr>
        <w:spacing w:line="320" w:lineRule="atLeast"/>
        <w:textAlignment w:val="baseline"/>
        <w:rPr>
          <w:rFonts w:eastAsia="Times New Roman" w:cs="Times New Roman"/>
          <w:color w:val="555555"/>
          <w:highlight w:val="yellow"/>
          <w:lang w:eastAsia="en-US"/>
        </w:rPr>
      </w:pPr>
    </w:p>
    <w:p w:rsidR="005A6715" w:rsidRPr="005A6715" w:rsidRDefault="00C8527C" w:rsidP="00DC45DE">
      <w:pPr>
        <w:spacing w:line="320" w:lineRule="atLeast"/>
        <w:textAlignment w:val="baseline"/>
        <w:rPr>
          <w:rFonts w:eastAsia="Times New Roman" w:cs="Times New Roman"/>
          <w:color w:val="555555"/>
          <w:lang w:eastAsia="en-US"/>
        </w:rPr>
      </w:pPr>
      <w:r w:rsidRPr="00277DD5">
        <w:rPr>
          <w:rFonts w:eastAsia="Times New Roman" w:cs="Times New Roman"/>
          <w:b/>
          <w:bCs/>
          <w:color w:val="555555"/>
          <w:bdr w:val="none" w:sz="0" w:space="0" w:color="auto" w:frame="1"/>
          <w:lang w:eastAsia="en-US"/>
        </w:rPr>
        <w:t>A</w:t>
      </w:r>
      <w:r w:rsidR="00E50208" w:rsidRPr="00277DD5">
        <w:rPr>
          <w:rFonts w:eastAsia="Times New Roman" w:cs="Times New Roman"/>
          <w:b/>
          <w:bCs/>
          <w:color w:val="555555"/>
          <w:bdr w:val="none" w:sz="0" w:space="0" w:color="auto" w:frame="1"/>
          <w:lang w:eastAsia="en-US"/>
        </w:rPr>
        <w:t>TC Distinguished Achievement Award for Individuals</w:t>
      </w:r>
      <w:r w:rsidR="00E50208" w:rsidRPr="00277DD5">
        <w:rPr>
          <w:rFonts w:eastAsia="Times New Roman" w:cs="Times New Roman"/>
          <w:color w:val="555555"/>
          <w:lang w:eastAsia="en-US"/>
        </w:rPr>
        <w:br/>
      </w:r>
      <w:r w:rsidR="005A6715" w:rsidRPr="005A6715">
        <w:rPr>
          <w:rFonts w:eastAsia="Times New Roman" w:cs="Times New Roman"/>
          <w:color w:val="555555"/>
          <w:lang w:eastAsia="en-US"/>
        </w:rPr>
        <w:t>Since 1973 G</w:t>
      </w:r>
      <w:r w:rsidR="008F2F8E" w:rsidRPr="008F2F8E">
        <w:rPr>
          <w:rFonts w:eastAsia="Times New Roman" w:cs="Times New Roman"/>
          <w:color w:val="555555"/>
          <w:lang w:eastAsia="en-US"/>
        </w:rPr>
        <w:t>ö</w:t>
      </w:r>
      <w:r w:rsidR="005A6715" w:rsidRPr="005A6715">
        <w:rPr>
          <w:rFonts w:eastAsia="Times New Roman" w:cs="Times New Roman"/>
          <w:color w:val="555555"/>
          <w:lang w:eastAsia="en-US"/>
        </w:rPr>
        <w:t xml:space="preserve">ran Wilkman has been involved in all fields of the development of activities and solutions for ice-prone waters including; vessel development, Arctic and Antarctic field expeditions, operational, technical and economical consultations as well as testing of solutions both in model scale and full scale conditions. </w:t>
      </w:r>
    </w:p>
    <w:p w:rsidR="005A6715" w:rsidRDefault="005A6715" w:rsidP="00DC45DE">
      <w:pPr>
        <w:spacing w:line="320" w:lineRule="atLeast"/>
        <w:textAlignment w:val="baseline"/>
        <w:rPr>
          <w:rFonts w:eastAsia="Times New Roman" w:cs="Times New Roman"/>
          <w:color w:val="555555"/>
          <w:lang w:eastAsia="en-US"/>
        </w:rPr>
      </w:pPr>
    </w:p>
    <w:p w:rsidR="005A6715" w:rsidRPr="005A6715" w:rsidRDefault="00310BA6" w:rsidP="00DC45DE">
      <w:pPr>
        <w:spacing w:line="320" w:lineRule="atLeast"/>
        <w:textAlignment w:val="baseline"/>
        <w:rPr>
          <w:rFonts w:eastAsia="Times New Roman" w:cs="Times New Roman"/>
          <w:color w:val="555555"/>
          <w:lang w:eastAsia="en-US"/>
        </w:rPr>
      </w:pPr>
      <w:r>
        <w:rPr>
          <w:rFonts w:eastAsia="Times New Roman" w:cs="Times New Roman"/>
          <w:color w:val="555555"/>
          <w:lang w:eastAsia="en-US"/>
        </w:rPr>
        <w:t>Wilkman’s</w:t>
      </w:r>
      <w:r w:rsidR="005A6715" w:rsidRPr="005A6715">
        <w:rPr>
          <w:rFonts w:eastAsia="Times New Roman" w:cs="Times New Roman"/>
          <w:color w:val="555555"/>
          <w:lang w:eastAsia="en-US"/>
        </w:rPr>
        <w:t xml:space="preserve"> work has contributed to a number of significant dev</w:t>
      </w:r>
      <w:r w:rsidR="00C047FD">
        <w:rPr>
          <w:rFonts w:eastAsia="Times New Roman" w:cs="Times New Roman"/>
          <w:color w:val="555555"/>
          <w:lang w:eastAsia="en-US"/>
        </w:rPr>
        <w:t>elopments including year round A</w:t>
      </w:r>
      <w:bookmarkStart w:id="0" w:name="_GoBack"/>
      <w:bookmarkEnd w:id="0"/>
      <w:r w:rsidR="005A6715" w:rsidRPr="005A6715">
        <w:rPr>
          <w:rFonts w:eastAsia="Times New Roman" w:cs="Times New Roman"/>
          <w:color w:val="555555"/>
          <w:lang w:eastAsia="en-US"/>
        </w:rPr>
        <w:t xml:space="preserve">rctic marine transport in </w:t>
      </w:r>
      <w:r w:rsidR="005A6715">
        <w:rPr>
          <w:rFonts w:eastAsia="Times New Roman" w:cs="Times New Roman"/>
          <w:color w:val="555555"/>
          <w:lang w:eastAsia="en-US"/>
        </w:rPr>
        <w:t xml:space="preserve">the </w:t>
      </w:r>
      <w:r w:rsidR="005A6715" w:rsidRPr="005A6715">
        <w:rPr>
          <w:rFonts w:eastAsia="Times New Roman" w:cs="Times New Roman"/>
          <w:color w:val="555555"/>
          <w:lang w:eastAsia="en-US"/>
        </w:rPr>
        <w:t>Pechora and Kara Seas, and the development of shallow draft icebreakers f</w:t>
      </w:r>
      <w:r w:rsidR="00C047FD">
        <w:rPr>
          <w:rFonts w:eastAsia="Times New Roman" w:cs="Times New Roman"/>
          <w:color w:val="555555"/>
          <w:lang w:eastAsia="en-US"/>
        </w:rPr>
        <w:t>or Arctic and sub-A</w:t>
      </w:r>
      <w:r w:rsidR="005A6715" w:rsidRPr="005A6715">
        <w:rPr>
          <w:rFonts w:eastAsia="Times New Roman" w:cs="Times New Roman"/>
          <w:color w:val="555555"/>
          <w:lang w:eastAsia="en-US"/>
        </w:rPr>
        <w:t>rctic operations.</w:t>
      </w:r>
    </w:p>
    <w:p w:rsidR="005A6715" w:rsidRDefault="005A6715" w:rsidP="00DC45DE">
      <w:pPr>
        <w:spacing w:line="320" w:lineRule="atLeast"/>
        <w:textAlignment w:val="baseline"/>
        <w:rPr>
          <w:rFonts w:eastAsia="Times New Roman" w:cs="Times New Roman"/>
          <w:color w:val="555555"/>
          <w:lang w:eastAsia="en-US"/>
        </w:rPr>
      </w:pPr>
    </w:p>
    <w:p w:rsidR="005A6715" w:rsidRPr="005A6715" w:rsidRDefault="005A6715" w:rsidP="00DC45DE">
      <w:pPr>
        <w:spacing w:line="320" w:lineRule="atLeast"/>
        <w:textAlignment w:val="baseline"/>
        <w:rPr>
          <w:rFonts w:eastAsia="Times New Roman" w:cs="Times New Roman"/>
          <w:color w:val="555555"/>
          <w:lang w:eastAsia="en-US"/>
        </w:rPr>
      </w:pPr>
      <w:r w:rsidRPr="005A6715">
        <w:rPr>
          <w:rFonts w:eastAsia="Times New Roman" w:cs="Times New Roman"/>
          <w:color w:val="555555"/>
          <w:lang w:eastAsia="en-US"/>
        </w:rPr>
        <w:t>G</w:t>
      </w:r>
      <w:r w:rsidR="008F2F8E" w:rsidRPr="008F2F8E">
        <w:rPr>
          <w:rFonts w:eastAsia="Times New Roman" w:cs="Times New Roman"/>
          <w:color w:val="555555"/>
          <w:lang w:eastAsia="en-US"/>
        </w:rPr>
        <w:t>ö</w:t>
      </w:r>
      <w:r w:rsidRPr="005A6715">
        <w:rPr>
          <w:rFonts w:eastAsia="Times New Roman" w:cs="Times New Roman"/>
          <w:color w:val="555555"/>
          <w:lang w:eastAsia="en-US"/>
        </w:rPr>
        <w:t>ran has been generous in sharing the knowledge he has gained throughout his career by publishing widely in international journals and giving presentations in many international maritime conferences.</w:t>
      </w:r>
      <w:r w:rsidR="00DC45DE">
        <w:rPr>
          <w:rFonts w:eastAsia="Times New Roman" w:cs="Times New Roman"/>
          <w:color w:val="555555"/>
          <w:lang w:eastAsia="en-US"/>
        </w:rPr>
        <w:t xml:space="preserve"> </w:t>
      </w:r>
      <w:r w:rsidRPr="005A6715">
        <w:rPr>
          <w:rFonts w:eastAsia="Times New Roman" w:cs="Times New Roman"/>
          <w:color w:val="555555"/>
          <w:lang w:eastAsia="en-US"/>
        </w:rPr>
        <w:t xml:space="preserve">Further </w:t>
      </w:r>
      <w:r w:rsidR="00310BA6">
        <w:rPr>
          <w:rFonts w:eastAsia="Times New Roman" w:cs="Times New Roman"/>
          <w:color w:val="555555"/>
          <w:lang w:eastAsia="en-US"/>
        </w:rPr>
        <w:t>Wilkman</w:t>
      </w:r>
      <w:r w:rsidRPr="005A6715">
        <w:rPr>
          <w:rFonts w:eastAsia="Times New Roman" w:cs="Times New Roman"/>
          <w:color w:val="555555"/>
          <w:lang w:eastAsia="en-US"/>
        </w:rPr>
        <w:t xml:space="preserve"> has </w:t>
      </w:r>
      <w:r>
        <w:rPr>
          <w:rFonts w:eastAsia="Times New Roman" w:cs="Times New Roman"/>
          <w:color w:val="555555"/>
          <w:lang w:eastAsia="en-US"/>
        </w:rPr>
        <w:t>been an active supporter of ATC</w:t>
      </w:r>
      <w:r w:rsidRPr="005A6715">
        <w:rPr>
          <w:rFonts w:eastAsia="Times New Roman" w:cs="Times New Roman"/>
          <w:color w:val="555555"/>
          <w:lang w:eastAsia="en-US"/>
        </w:rPr>
        <w:t xml:space="preserve"> having prepared and published a number of papers </w:t>
      </w:r>
      <w:r w:rsidR="00F2495B">
        <w:rPr>
          <w:rFonts w:eastAsia="Times New Roman" w:cs="Times New Roman"/>
          <w:color w:val="555555"/>
          <w:lang w:eastAsia="en-US"/>
        </w:rPr>
        <w:t xml:space="preserve">and is a former </w:t>
      </w:r>
      <w:r w:rsidRPr="005A6715">
        <w:rPr>
          <w:rFonts w:eastAsia="Times New Roman" w:cs="Times New Roman"/>
          <w:color w:val="555555"/>
          <w:lang w:eastAsia="en-US"/>
        </w:rPr>
        <w:t>member of the SNAME-</w:t>
      </w:r>
      <w:r>
        <w:rPr>
          <w:rFonts w:eastAsia="Times New Roman" w:cs="Times New Roman"/>
          <w:color w:val="555555"/>
          <w:lang w:eastAsia="en-US"/>
        </w:rPr>
        <w:t>ATC 2015 program sub-committee.</w:t>
      </w:r>
    </w:p>
    <w:p w:rsidR="00CA629E" w:rsidRPr="00277DD5" w:rsidRDefault="00CA629E" w:rsidP="00DC45DE">
      <w:pPr>
        <w:spacing w:line="320" w:lineRule="atLeast"/>
        <w:textAlignment w:val="baseline"/>
        <w:rPr>
          <w:rFonts w:eastAsia="Times New Roman" w:cs="Times New Roman"/>
          <w:color w:val="555555"/>
          <w:lang w:eastAsia="en-US"/>
        </w:rPr>
      </w:pPr>
    </w:p>
    <w:p w:rsidR="00EB58B8" w:rsidRPr="00277DD5" w:rsidRDefault="00615294" w:rsidP="00DC45DE">
      <w:pPr>
        <w:spacing w:line="320" w:lineRule="atLeast"/>
        <w:textAlignment w:val="baseline"/>
        <w:rPr>
          <w:rFonts w:eastAsia="Times New Roman" w:cs="Times New Roman"/>
          <w:color w:val="555555"/>
          <w:lang w:eastAsia="en-US"/>
        </w:rPr>
      </w:pPr>
      <w:r w:rsidRPr="00277DD5">
        <w:rPr>
          <w:rFonts w:eastAsia="Times New Roman" w:cs="Times New Roman"/>
          <w:b/>
          <w:bCs/>
          <w:color w:val="555555"/>
          <w:bdr w:val="none" w:sz="0" w:space="0" w:color="auto" w:frame="1"/>
          <w:lang w:eastAsia="en-US"/>
        </w:rPr>
        <w:lastRenderedPageBreak/>
        <w:t>A</w:t>
      </w:r>
      <w:r w:rsidR="00E50208" w:rsidRPr="00277DD5">
        <w:rPr>
          <w:rFonts w:eastAsia="Times New Roman" w:cs="Times New Roman"/>
          <w:b/>
          <w:bCs/>
          <w:color w:val="555555"/>
          <w:bdr w:val="none" w:sz="0" w:space="0" w:color="auto" w:frame="1"/>
          <w:lang w:eastAsia="en-US"/>
        </w:rPr>
        <w:t>TC Distinguished Achievement Award fo</w:t>
      </w:r>
      <w:r w:rsidR="00A55318">
        <w:rPr>
          <w:rFonts w:eastAsia="Times New Roman" w:cs="Times New Roman"/>
          <w:b/>
          <w:bCs/>
          <w:color w:val="555555"/>
          <w:bdr w:val="none" w:sz="0" w:space="0" w:color="auto" w:frame="1"/>
          <w:lang w:eastAsia="en-US"/>
        </w:rPr>
        <w:t>r Companies, Organizations and</w:t>
      </w:r>
      <w:r w:rsidR="005B409A" w:rsidRPr="00277DD5">
        <w:rPr>
          <w:rFonts w:eastAsia="Times New Roman" w:cs="Times New Roman"/>
          <w:b/>
          <w:bCs/>
          <w:color w:val="555555"/>
          <w:bdr w:val="none" w:sz="0" w:space="0" w:color="auto" w:frame="1"/>
          <w:lang w:eastAsia="en-US"/>
        </w:rPr>
        <w:t xml:space="preserve"> </w:t>
      </w:r>
      <w:r w:rsidR="00E50208" w:rsidRPr="00277DD5">
        <w:rPr>
          <w:rFonts w:eastAsia="Times New Roman" w:cs="Times New Roman"/>
          <w:b/>
          <w:bCs/>
          <w:color w:val="555555"/>
          <w:bdr w:val="none" w:sz="0" w:space="0" w:color="auto" w:frame="1"/>
          <w:lang w:eastAsia="en-US"/>
        </w:rPr>
        <w:t>Institutions</w:t>
      </w:r>
    </w:p>
    <w:p w:rsidR="0008738A" w:rsidRPr="00603C08" w:rsidRDefault="0008738A" w:rsidP="0008738A">
      <w:pPr>
        <w:spacing w:line="320" w:lineRule="atLeast"/>
        <w:textAlignment w:val="baseline"/>
        <w:rPr>
          <w:rFonts w:eastAsia="Times New Roman" w:cs="Times New Roman"/>
          <w:color w:val="555555"/>
          <w:lang w:eastAsia="en-US"/>
        </w:rPr>
      </w:pPr>
      <w:r>
        <w:rPr>
          <w:rFonts w:eastAsia="Times New Roman" w:cs="Times New Roman"/>
          <w:color w:val="555555"/>
          <w:lang w:eastAsia="en-US"/>
        </w:rPr>
        <w:t xml:space="preserve">The </w:t>
      </w:r>
      <w:r w:rsidRPr="00603C08">
        <w:rPr>
          <w:rFonts w:eastAsia="Times New Roman" w:cs="Times New Roman"/>
          <w:color w:val="555555"/>
          <w:lang w:eastAsia="en-US"/>
        </w:rPr>
        <w:t>2015 Shell</w:t>
      </w:r>
      <w:r>
        <w:rPr>
          <w:rFonts w:eastAsia="Times New Roman" w:cs="Times New Roman"/>
          <w:color w:val="555555"/>
          <w:lang w:eastAsia="en-US"/>
        </w:rPr>
        <w:t xml:space="preserve"> Alaska Exploration Program</w:t>
      </w:r>
      <w:r w:rsidRPr="00603C08">
        <w:rPr>
          <w:rFonts w:eastAsia="Times New Roman" w:cs="Times New Roman"/>
          <w:color w:val="555555"/>
          <w:lang w:eastAsia="en-US"/>
        </w:rPr>
        <w:t xml:space="preserve"> drilled</w:t>
      </w:r>
      <w:r>
        <w:rPr>
          <w:rFonts w:eastAsia="Times New Roman" w:cs="Times New Roman"/>
          <w:color w:val="555555"/>
          <w:lang w:eastAsia="en-US"/>
        </w:rPr>
        <w:t xml:space="preserve"> </w:t>
      </w:r>
      <w:r w:rsidRPr="00603C08">
        <w:rPr>
          <w:rFonts w:eastAsia="Times New Roman" w:cs="Times New Roman"/>
          <w:color w:val="555555"/>
          <w:lang w:eastAsia="en-US"/>
        </w:rPr>
        <w:t xml:space="preserve">the </w:t>
      </w:r>
      <w:r>
        <w:rPr>
          <w:rFonts w:eastAsia="Times New Roman" w:cs="Times New Roman"/>
          <w:color w:val="555555"/>
          <w:lang w:eastAsia="en-US"/>
        </w:rPr>
        <w:t>first exploratory well in the Chukchi Sea in</w:t>
      </w:r>
      <w:r w:rsidRPr="00603C08">
        <w:rPr>
          <w:rFonts w:eastAsia="Times New Roman" w:cs="Times New Roman"/>
          <w:color w:val="555555"/>
          <w:lang w:eastAsia="en-US"/>
        </w:rPr>
        <w:t xml:space="preserve"> 25 years and overcame many obstacles and uncertainties, including challenging and changing regulatory requirements, a remote harsh environment with</w:t>
      </w:r>
      <w:r>
        <w:rPr>
          <w:rFonts w:eastAsia="Times New Roman" w:cs="Times New Roman"/>
          <w:color w:val="555555"/>
          <w:lang w:eastAsia="en-US"/>
        </w:rPr>
        <w:t xml:space="preserve"> a</w:t>
      </w:r>
      <w:r w:rsidRPr="00603C08">
        <w:rPr>
          <w:rFonts w:eastAsia="Times New Roman" w:cs="Times New Roman"/>
          <w:color w:val="555555"/>
          <w:lang w:eastAsia="en-US"/>
        </w:rPr>
        <w:t xml:space="preserve"> limited working window, and strong stakeholder interest and influence.  A</w:t>
      </w:r>
      <w:r w:rsidR="00272BA0">
        <w:rPr>
          <w:rFonts w:eastAsia="Times New Roman" w:cs="Times New Roman"/>
          <w:color w:val="555555"/>
          <w:lang w:eastAsia="en-US"/>
        </w:rPr>
        <w:t xml:space="preserve"> historic</w:t>
      </w:r>
      <w:r w:rsidRPr="00603C08">
        <w:rPr>
          <w:rFonts w:eastAsia="Times New Roman" w:cs="Times New Roman"/>
          <w:color w:val="555555"/>
          <w:lang w:eastAsia="en-US"/>
        </w:rPr>
        <w:t xml:space="preserve"> partnership was built with </w:t>
      </w:r>
      <w:r>
        <w:rPr>
          <w:rFonts w:eastAsia="Times New Roman" w:cs="Times New Roman"/>
          <w:color w:val="555555"/>
          <w:lang w:eastAsia="en-US"/>
        </w:rPr>
        <w:t xml:space="preserve">the regional and village native corporations that evolved into the </w:t>
      </w:r>
      <w:r w:rsidRPr="00603C08">
        <w:rPr>
          <w:rFonts w:eastAsia="Times New Roman" w:cs="Times New Roman"/>
          <w:color w:val="555555"/>
          <w:lang w:eastAsia="en-US"/>
        </w:rPr>
        <w:t xml:space="preserve">Arctic Inupiat Offshore (AIO) </w:t>
      </w:r>
      <w:r>
        <w:rPr>
          <w:rFonts w:eastAsia="Times New Roman" w:cs="Times New Roman"/>
          <w:color w:val="555555"/>
          <w:lang w:eastAsia="en-US"/>
        </w:rPr>
        <w:t xml:space="preserve">organization.  This took </w:t>
      </w:r>
      <w:r w:rsidRPr="00603C08">
        <w:rPr>
          <w:rFonts w:eastAsia="Times New Roman" w:cs="Times New Roman"/>
          <w:color w:val="555555"/>
          <w:lang w:eastAsia="en-US"/>
        </w:rPr>
        <w:t xml:space="preserve">several years of significant </w:t>
      </w:r>
      <w:r>
        <w:rPr>
          <w:rFonts w:eastAsia="Times New Roman" w:cs="Times New Roman"/>
          <w:color w:val="555555"/>
          <w:lang w:eastAsia="en-US"/>
        </w:rPr>
        <w:t xml:space="preserve">engagement and collaboration including </w:t>
      </w:r>
      <w:r w:rsidRPr="00603C08">
        <w:rPr>
          <w:rFonts w:eastAsia="Times New Roman" w:cs="Times New Roman"/>
          <w:color w:val="555555"/>
          <w:lang w:eastAsia="en-US"/>
        </w:rPr>
        <w:t xml:space="preserve">scientific data collection, innovation and </w:t>
      </w:r>
      <w:r>
        <w:rPr>
          <w:rFonts w:eastAsia="Times New Roman" w:cs="Times New Roman"/>
          <w:color w:val="555555"/>
          <w:lang w:eastAsia="en-US"/>
        </w:rPr>
        <w:t>most important</w:t>
      </w:r>
      <w:r w:rsidR="00272BA0">
        <w:rPr>
          <w:rFonts w:eastAsia="Times New Roman" w:cs="Times New Roman"/>
          <w:color w:val="555555"/>
          <w:lang w:eastAsia="en-US"/>
        </w:rPr>
        <w:t>ly</w:t>
      </w:r>
      <w:r>
        <w:rPr>
          <w:rFonts w:eastAsia="Times New Roman" w:cs="Times New Roman"/>
          <w:color w:val="555555"/>
          <w:lang w:eastAsia="en-US"/>
        </w:rPr>
        <w:t xml:space="preserve"> - </w:t>
      </w:r>
      <w:r w:rsidRPr="00603C08">
        <w:rPr>
          <w:rFonts w:eastAsia="Times New Roman" w:cs="Times New Roman"/>
          <w:color w:val="555555"/>
          <w:lang w:eastAsia="en-US"/>
        </w:rPr>
        <w:t xml:space="preserve">listening to the </w:t>
      </w:r>
      <w:r>
        <w:rPr>
          <w:rFonts w:eastAsia="Times New Roman" w:cs="Times New Roman"/>
          <w:color w:val="555555"/>
          <w:lang w:eastAsia="en-US"/>
        </w:rPr>
        <w:t>local community</w:t>
      </w:r>
      <w:r w:rsidRPr="00603C08">
        <w:rPr>
          <w:rFonts w:eastAsia="Times New Roman" w:cs="Times New Roman"/>
          <w:color w:val="555555"/>
          <w:lang w:eastAsia="en-US"/>
        </w:rPr>
        <w:t xml:space="preserve"> concerns. </w:t>
      </w:r>
      <w:r>
        <w:rPr>
          <w:rFonts w:eastAsia="Times New Roman" w:cs="Times New Roman"/>
          <w:color w:val="555555"/>
          <w:lang w:eastAsia="en-US"/>
        </w:rPr>
        <w:t xml:space="preserve"> The data from this program has been donated to credible custodians to e</w:t>
      </w:r>
      <w:r w:rsidRPr="00603C08">
        <w:rPr>
          <w:rFonts w:eastAsia="Times New Roman" w:cs="Times New Roman"/>
          <w:color w:val="555555"/>
          <w:lang w:eastAsia="en-US"/>
        </w:rPr>
        <w:t xml:space="preserve">stablish critical baselines for future development.  </w:t>
      </w:r>
      <w:r>
        <w:rPr>
          <w:rFonts w:eastAsia="Times New Roman" w:cs="Times New Roman"/>
          <w:color w:val="555555"/>
          <w:lang w:eastAsia="en-US"/>
        </w:rPr>
        <w:t xml:space="preserve">Shell sought alignment on </w:t>
      </w:r>
      <w:r w:rsidRPr="00603C08">
        <w:rPr>
          <w:rFonts w:eastAsia="Times New Roman" w:cs="Times New Roman"/>
          <w:color w:val="555555"/>
          <w:lang w:eastAsia="en-US"/>
        </w:rPr>
        <w:t xml:space="preserve">offshore exploration and development while </w:t>
      </w:r>
      <w:r>
        <w:rPr>
          <w:rFonts w:eastAsia="Times New Roman" w:cs="Times New Roman"/>
          <w:color w:val="555555"/>
          <w:lang w:eastAsia="en-US"/>
        </w:rPr>
        <w:t xml:space="preserve">valuing </w:t>
      </w:r>
      <w:r w:rsidRPr="00603C08">
        <w:rPr>
          <w:rFonts w:eastAsia="Times New Roman" w:cs="Times New Roman"/>
          <w:color w:val="555555"/>
          <w:lang w:eastAsia="en-US"/>
        </w:rPr>
        <w:t>native subsistence</w:t>
      </w:r>
      <w:r>
        <w:rPr>
          <w:rFonts w:eastAsia="Times New Roman" w:cs="Times New Roman"/>
          <w:color w:val="555555"/>
          <w:lang w:eastAsia="en-US"/>
        </w:rPr>
        <w:t xml:space="preserve"> </w:t>
      </w:r>
      <w:r w:rsidR="00B65AD6">
        <w:rPr>
          <w:rFonts w:eastAsia="Times New Roman" w:cs="Times New Roman"/>
          <w:color w:val="555555"/>
          <w:lang w:eastAsia="en-US"/>
        </w:rPr>
        <w:t>usage</w:t>
      </w:r>
      <w:r w:rsidRPr="00603C08">
        <w:rPr>
          <w:rFonts w:eastAsia="Times New Roman" w:cs="Times New Roman"/>
          <w:color w:val="555555"/>
          <w:lang w:eastAsia="en-US"/>
        </w:rPr>
        <w:t xml:space="preserve">, </w:t>
      </w:r>
      <w:r>
        <w:rPr>
          <w:rFonts w:eastAsia="Times New Roman" w:cs="Times New Roman"/>
          <w:color w:val="555555"/>
          <w:lang w:eastAsia="en-US"/>
        </w:rPr>
        <w:t xml:space="preserve">the </w:t>
      </w:r>
      <w:r w:rsidRPr="00603C08">
        <w:rPr>
          <w:rFonts w:eastAsia="Times New Roman" w:cs="Times New Roman"/>
          <w:color w:val="555555"/>
          <w:lang w:eastAsia="en-US"/>
        </w:rPr>
        <w:t>environment, communities and local economies</w:t>
      </w:r>
      <w:r>
        <w:rPr>
          <w:rFonts w:eastAsia="Times New Roman" w:cs="Times New Roman"/>
          <w:color w:val="555555"/>
          <w:lang w:eastAsia="en-US"/>
        </w:rPr>
        <w:t>.</w:t>
      </w:r>
      <w:r w:rsidRPr="00603C08">
        <w:rPr>
          <w:rFonts w:eastAsia="Times New Roman" w:cs="Times New Roman"/>
          <w:color w:val="555555"/>
          <w:lang w:eastAsia="en-US"/>
        </w:rPr>
        <w:t xml:space="preserve"> </w:t>
      </w:r>
    </w:p>
    <w:p w:rsidR="0008738A" w:rsidRPr="00603C08" w:rsidRDefault="0008738A" w:rsidP="0008738A">
      <w:pPr>
        <w:spacing w:line="320" w:lineRule="atLeast"/>
        <w:textAlignment w:val="baseline"/>
        <w:rPr>
          <w:rFonts w:eastAsia="Times New Roman" w:cs="Times New Roman"/>
          <w:color w:val="555555"/>
          <w:lang w:eastAsia="en-US"/>
        </w:rPr>
      </w:pPr>
    </w:p>
    <w:p w:rsidR="0008738A" w:rsidRPr="00603C08" w:rsidRDefault="006C4E09" w:rsidP="0008738A">
      <w:pPr>
        <w:spacing w:line="320" w:lineRule="atLeast"/>
        <w:textAlignment w:val="baseline"/>
        <w:rPr>
          <w:rFonts w:eastAsia="Times New Roman" w:cs="Times New Roman"/>
          <w:color w:val="555555"/>
          <w:lang w:eastAsia="en-US"/>
        </w:rPr>
      </w:pPr>
      <w:r>
        <w:rPr>
          <w:rFonts w:eastAsia="Times New Roman" w:cs="Times New Roman"/>
          <w:color w:val="555555"/>
          <w:lang w:eastAsia="en-US"/>
        </w:rPr>
        <w:t>2015 o</w:t>
      </w:r>
      <w:r w:rsidR="0008738A" w:rsidRPr="00603C08">
        <w:rPr>
          <w:rFonts w:eastAsia="Times New Roman" w:cs="Times New Roman"/>
          <w:color w:val="555555"/>
          <w:lang w:eastAsia="en-US"/>
        </w:rPr>
        <w:t>perations in the Arctic addressed learnings from incidents to create a culture of “Operating Exceptionally Well” and to successfully drill an exploration well during a single season.  Shell utilized robus</w:t>
      </w:r>
      <w:r w:rsidR="00CC6A84">
        <w:rPr>
          <w:rFonts w:eastAsia="Times New Roman" w:cs="Times New Roman"/>
          <w:color w:val="555555"/>
          <w:lang w:eastAsia="en-US"/>
        </w:rPr>
        <w:t>t planning, response capability</w:t>
      </w:r>
      <w:r w:rsidR="0008738A" w:rsidRPr="00603C08">
        <w:rPr>
          <w:rFonts w:eastAsia="Times New Roman" w:cs="Times New Roman"/>
          <w:color w:val="555555"/>
          <w:lang w:eastAsia="en-US"/>
        </w:rPr>
        <w:t xml:space="preserve"> and mobilization of the necessary infrastructure to receive approval to drill in the Arctic and safely complete the program in 2015.  The program addressed the current day expectations of regulators and was praised by AIO, who joined Shell as a partner in promoting the safe development of the Arctic.</w:t>
      </w:r>
    </w:p>
    <w:p w:rsidR="00A34875" w:rsidRDefault="00A34875" w:rsidP="00DC45DE">
      <w:pPr>
        <w:spacing w:line="320" w:lineRule="atLeast"/>
        <w:textAlignment w:val="baseline"/>
        <w:rPr>
          <w:rFonts w:eastAsia="Times New Roman" w:cs="Times New Roman"/>
          <w:color w:val="555555"/>
          <w:lang w:eastAsia="en-US"/>
        </w:rPr>
      </w:pPr>
    </w:p>
    <w:p w:rsidR="0097707C" w:rsidRPr="00277DD5" w:rsidRDefault="0097707C" w:rsidP="00DC45DE">
      <w:pPr>
        <w:spacing w:line="320" w:lineRule="atLeast"/>
        <w:textAlignment w:val="baseline"/>
        <w:rPr>
          <w:rFonts w:eastAsia="Times New Roman" w:cs="Times New Roman"/>
          <w:color w:val="555555"/>
          <w:lang w:eastAsia="en-US"/>
        </w:rPr>
      </w:pPr>
      <w:r w:rsidRPr="0097707C">
        <w:rPr>
          <w:rFonts w:eastAsia="Times New Roman" w:cs="Times New Roman"/>
          <w:color w:val="555555"/>
          <w:lang w:eastAsia="en-US"/>
        </w:rPr>
        <w:t xml:space="preserve">The 2016 Arctic Technology Conference (ATC) </w:t>
      </w:r>
      <w:r>
        <w:rPr>
          <w:rFonts w:eastAsia="Times New Roman" w:cs="Times New Roman"/>
          <w:color w:val="555555"/>
          <w:lang w:eastAsia="en-US"/>
        </w:rPr>
        <w:t>Committee looks forward to honoring the</w:t>
      </w:r>
      <w:r w:rsidRPr="0097707C">
        <w:rPr>
          <w:rFonts w:eastAsia="Times New Roman" w:cs="Times New Roman"/>
          <w:color w:val="555555"/>
          <w:lang w:eastAsia="en-US"/>
        </w:rPr>
        <w:t xml:space="preserve"> 2016 Distinguished Achievement Award </w:t>
      </w:r>
      <w:r w:rsidR="00A34AC7">
        <w:rPr>
          <w:rFonts w:eastAsia="Times New Roman" w:cs="Times New Roman"/>
          <w:color w:val="555555"/>
          <w:lang w:eastAsia="en-US"/>
        </w:rPr>
        <w:t>recipients</w:t>
      </w:r>
      <w:r w:rsidRPr="0097707C">
        <w:rPr>
          <w:rFonts w:eastAsia="Times New Roman" w:cs="Times New Roman"/>
          <w:color w:val="555555"/>
          <w:lang w:eastAsia="en-US"/>
        </w:rPr>
        <w:t xml:space="preserve"> </w:t>
      </w:r>
      <w:r>
        <w:rPr>
          <w:rFonts w:eastAsia="Times New Roman" w:cs="Times New Roman"/>
          <w:color w:val="555555"/>
          <w:lang w:eastAsia="en-US"/>
        </w:rPr>
        <w:t xml:space="preserve">in St. John’s in October. </w:t>
      </w:r>
      <w:r w:rsidR="002E4BF0">
        <w:rPr>
          <w:rFonts w:eastAsia="Times New Roman" w:cs="Times New Roman"/>
          <w:color w:val="555555"/>
          <w:lang w:eastAsia="en-US"/>
        </w:rPr>
        <w:t xml:space="preserve"> The </w:t>
      </w:r>
      <w:r w:rsidR="002E4BF0" w:rsidRPr="00277DD5">
        <w:rPr>
          <w:rFonts w:eastAsia="Times New Roman" w:cs="Times New Roman"/>
          <w:color w:val="555555"/>
          <w:lang w:eastAsia="en-US"/>
        </w:rPr>
        <w:t xml:space="preserve">Distinguished Achievement Awards Luncheon </w:t>
      </w:r>
      <w:r w:rsidR="002E4BF0">
        <w:rPr>
          <w:rFonts w:eastAsia="Times New Roman" w:cs="Times New Roman"/>
          <w:color w:val="555555"/>
          <w:lang w:eastAsia="en-US"/>
        </w:rPr>
        <w:t xml:space="preserve">is scheduled for </w:t>
      </w:r>
      <w:r w:rsidR="002E4BF0" w:rsidRPr="002E4BF0">
        <w:rPr>
          <w:rFonts w:eastAsia="Times New Roman" w:cs="Times New Roman"/>
          <w:color w:val="555555"/>
          <w:lang w:eastAsia="en-US"/>
        </w:rPr>
        <w:t xml:space="preserve">Tuesday, 25 October 2016, 1210–1345, at </w:t>
      </w:r>
      <w:r w:rsidR="002E4BF0">
        <w:rPr>
          <w:rFonts w:eastAsia="Times New Roman" w:cs="Times New Roman"/>
          <w:color w:val="555555"/>
          <w:lang w:eastAsia="en-US"/>
        </w:rPr>
        <w:t xml:space="preserve">the </w:t>
      </w:r>
      <w:r w:rsidR="00FC474D">
        <w:rPr>
          <w:rFonts w:eastAsia="Times New Roman" w:cs="Times New Roman"/>
          <w:color w:val="555555"/>
          <w:lang w:eastAsia="en-US"/>
        </w:rPr>
        <w:t>St. John’s Convention Centre</w:t>
      </w:r>
      <w:r w:rsidR="002E4BF0" w:rsidRPr="002E4BF0">
        <w:rPr>
          <w:rFonts w:eastAsia="Times New Roman" w:cs="Times New Roman"/>
          <w:color w:val="555555"/>
          <w:lang w:eastAsia="en-US"/>
        </w:rPr>
        <w:t xml:space="preserve">. </w:t>
      </w:r>
      <w:r w:rsidRPr="0097707C">
        <w:rPr>
          <w:rFonts w:eastAsia="Times New Roman" w:cs="Times New Roman"/>
          <w:color w:val="555555"/>
          <w:lang w:eastAsia="en-US"/>
        </w:rPr>
        <w:t>Registration is open</w:t>
      </w:r>
      <w:r w:rsidR="001C24B3">
        <w:rPr>
          <w:rFonts w:eastAsia="Times New Roman" w:cs="Times New Roman"/>
          <w:color w:val="555555"/>
          <w:lang w:eastAsia="en-US"/>
        </w:rPr>
        <w:t xml:space="preserve"> and tickets are available</w:t>
      </w:r>
      <w:r>
        <w:rPr>
          <w:rFonts w:eastAsia="Times New Roman" w:cs="Times New Roman"/>
          <w:color w:val="555555"/>
          <w:lang w:eastAsia="en-US"/>
        </w:rPr>
        <w:t xml:space="preserve"> at</w:t>
      </w:r>
      <w:r w:rsidR="001C24B3">
        <w:rPr>
          <w:rFonts w:eastAsia="Times New Roman" w:cs="Times New Roman"/>
          <w:color w:val="555555"/>
          <w:lang w:eastAsia="en-US"/>
        </w:rPr>
        <w:t xml:space="preserve"> </w:t>
      </w:r>
      <w:hyperlink r:id="rId9" w:history="1">
        <w:r w:rsidRPr="00002748">
          <w:rPr>
            <w:rStyle w:val="Hyperlink"/>
            <w:rFonts w:eastAsia="Times New Roman" w:cs="Times New Roman"/>
            <w:lang w:eastAsia="en-US"/>
          </w:rPr>
          <w:t>www.ArcticTechnologyConference.org</w:t>
        </w:r>
      </w:hyperlink>
      <w:r>
        <w:rPr>
          <w:rFonts w:eastAsia="Times New Roman" w:cs="Times New Roman"/>
          <w:color w:val="555555"/>
          <w:lang w:eastAsia="en-US"/>
        </w:rPr>
        <w:t>.</w:t>
      </w:r>
    </w:p>
    <w:p w:rsidR="00E50208" w:rsidRPr="00E50208" w:rsidRDefault="00E50208" w:rsidP="005B409A">
      <w:pPr>
        <w:spacing w:before="96" w:line="320" w:lineRule="atLeast"/>
        <w:jc w:val="center"/>
        <w:textAlignment w:val="baseline"/>
        <w:rPr>
          <w:rFonts w:ascii="Verdana" w:eastAsia="Times New Roman" w:hAnsi="Verdana" w:cs="Times New Roman"/>
          <w:color w:val="555555"/>
          <w:sz w:val="21"/>
          <w:szCs w:val="21"/>
          <w:lang w:eastAsia="en-US"/>
        </w:rPr>
      </w:pPr>
      <w:r w:rsidRPr="00E50208">
        <w:rPr>
          <w:rFonts w:ascii="Verdana" w:eastAsia="Times New Roman" w:hAnsi="Verdana" w:cs="Times New Roman"/>
          <w:color w:val="555555"/>
          <w:sz w:val="21"/>
          <w:szCs w:val="21"/>
          <w:lang w:eastAsia="en-US"/>
        </w:rPr>
        <w:t>###</w:t>
      </w:r>
    </w:p>
    <w:p w:rsidR="00670DF7" w:rsidRDefault="00670DF7" w:rsidP="00670DF7">
      <w:pPr>
        <w:pStyle w:val="BodyText"/>
        <w:spacing w:line="240" w:lineRule="auto"/>
        <w:ind w:left="0" w:firstLine="0"/>
        <w:rPr>
          <w:rStyle w:val="Emphasis"/>
          <w:rFonts w:asciiTheme="minorHAnsi" w:hAnsiTheme="minorHAnsi"/>
          <w:sz w:val="24"/>
          <w:szCs w:val="24"/>
        </w:rPr>
      </w:pPr>
    </w:p>
    <w:p w:rsidR="00670DF7" w:rsidRPr="00DC08C6" w:rsidRDefault="00670DF7" w:rsidP="009C23EE">
      <w:pPr>
        <w:pStyle w:val="BodyText"/>
        <w:spacing w:line="240" w:lineRule="auto"/>
        <w:ind w:left="0" w:firstLine="0"/>
        <w:rPr>
          <w:rStyle w:val="Emphasis"/>
          <w:rFonts w:asciiTheme="minorHAnsi" w:hAnsiTheme="minorHAnsi"/>
          <w:b/>
        </w:rPr>
      </w:pPr>
      <w:r w:rsidRPr="00DC08C6">
        <w:rPr>
          <w:rStyle w:val="Emphasis"/>
          <w:rFonts w:asciiTheme="minorHAnsi" w:hAnsiTheme="minorHAnsi"/>
          <w:b/>
        </w:rPr>
        <w:t>About ATC</w:t>
      </w:r>
    </w:p>
    <w:p w:rsidR="004D6C84" w:rsidRPr="00DC08C6" w:rsidRDefault="00670DF7" w:rsidP="009C23EE">
      <w:pPr>
        <w:pStyle w:val="BodyText"/>
        <w:spacing w:line="240" w:lineRule="auto"/>
        <w:ind w:left="0" w:firstLine="0"/>
        <w:rPr>
          <w:rFonts w:asciiTheme="minorHAnsi" w:hAnsiTheme="minorHAnsi"/>
        </w:rPr>
      </w:pPr>
      <w:r w:rsidRPr="00DC08C6">
        <w:rPr>
          <w:rFonts w:asciiTheme="minorHAnsi" w:hAnsiTheme="minorHAnsi"/>
        </w:rPr>
        <w:t xml:space="preserve">ATC is a part of the Offshore Technology Conference portfolio of events. </w:t>
      </w:r>
      <w:r w:rsidR="0097707C" w:rsidRPr="0097707C">
        <w:rPr>
          <w:rFonts w:asciiTheme="minorHAnsi" w:hAnsiTheme="minorHAnsi"/>
        </w:rPr>
        <w:t>In its fifth year, ATC brings together Arctic industry leaders and professionals from around the globe. It is the world’s most focused comprehensive technical conference and exhibition for Arctic E&amp;P professionals.</w:t>
      </w:r>
      <w:r w:rsidR="0097707C">
        <w:rPr>
          <w:rFonts w:asciiTheme="minorHAnsi" w:hAnsiTheme="minorHAnsi"/>
        </w:rPr>
        <w:t xml:space="preserve"> </w:t>
      </w:r>
      <w:r w:rsidR="00511419" w:rsidRPr="00DC08C6">
        <w:rPr>
          <w:rFonts w:asciiTheme="minorHAnsi" w:hAnsiTheme="minorHAnsi"/>
        </w:rPr>
        <w:t xml:space="preserve">ATC attracts an average of </w:t>
      </w:r>
      <w:r w:rsidR="005A6715">
        <w:rPr>
          <w:rFonts w:asciiTheme="minorHAnsi" w:hAnsiTheme="minorHAnsi"/>
        </w:rPr>
        <w:t>700+</w:t>
      </w:r>
      <w:r w:rsidR="0033667D">
        <w:rPr>
          <w:rFonts w:asciiTheme="minorHAnsi" w:hAnsiTheme="minorHAnsi"/>
        </w:rPr>
        <w:t xml:space="preserve"> attendees from 26</w:t>
      </w:r>
      <w:r w:rsidR="001C24B3">
        <w:rPr>
          <w:rFonts w:asciiTheme="minorHAnsi" w:hAnsiTheme="minorHAnsi"/>
        </w:rPr>
        <w:t xml:space="preserve"> </w:t>
      </w:r>
      <w:r w:rsidR="00DC5CDE" w:rsidRPr="00DC08C6">
        <w:rPr>
          <w:rFonts w:asciiTheme="minorHAnsi" w:hAnsiTheme="minorHAnsi"/>
        </w:rPr>
        <w:t>countries</w:t>
      </w:r>
      <w:r w:rsidR="00511419" w:rsidRPr="00DC08C6">
        <w:rPr>
          <w:rFonts w:asciiTheme="minorHAnsi" w:hAnsiTheme="minorHAnsi"/>
        </w:rPr>
        <w:t xml:space="preserve">. </w:t>
      </w:r>
      <w:r w:rsidR="004D6C84" w:rsidRPr="00DC08C6">
        <w:rPr>
          <w:rFonts w:asciiTheme="minorHAnsi" w:hAnsiTheme="minorHAnsi"/>
        </w:rPr>
        <w:t>ATC’s technical program feature</w:t>
      </w:r>
      <w:r w:rsidR="00BD47BC" w:rsidRPr="00DC08C6">
        <w:rPr>
          <w:rFonts w:asciiTheme="minorHAnsi" w:hAnsiTheme="minorHAnsi"/>
        </w:rPr>
        <w:t>s</w:t>
      </w:r>
      <w:r w:rsidR="004D6C84" w:rsidRPr="00DC08C6">
        <w:rPr>
          <w:rFonts w:asciiTheme="minorHAnsi" w:hAnsiTheme="minorHAnsi"/>
        </w:rPr>
        <w:t xml:space="preserve"> international scientists and engineers sharing their ongoing research and development and execution experiences in the key areas of Geology and Geophysics; Exploration and Production; Physical Environment; Logistics and Marine Transport; and Regulatory, Environment and Social Responsibility.  </w:t>
      </w:r>
      <w:r w:rsidR="00BD47BC" w:rsidRPr="00DC08C6">
        <w:rPr>
          <w:rFonts w:asciiTheme="minorHAnsi" w:hAnsiTheme="minorHAnsi"/>
        </w:rPr>
        <w:t xml:space="preserve">It </w:t>
      </w:r>
      <w:r w:rsidR="004D6C84" w:rsidRPr="00DC08C6">
        <w:rPr>
          <w:rFonts w:asciiTheme="minorHAnsi" w:hAnsiTheme="minorHAnsi"/>
        </w:rPr>
        <w:t>also include</w:t>
      </w:r>
      <w:r w:rsidR="00BD47BC" w:rsidRPr="00DC08C6">
        <w:rPr>
          <w:rFonts w:asciiTheme="minorHAnsi" w:hAnsiTheme="minorHAnsi"/>
        </w:rPr>
        <w:t>s</w:t>
      </w:r>
      <w:r w:rsidR="004D6C84" w:rsidRPr="00DC08C6">
        <w:rPr>
          <w:rFonts w:asciiTheme="minorHAnsi" w:hAnsiTheme="minorHAnsi"/>
        </w:rPr>
        <w:t xml:space="preserve"> </w:t>
      </w:r>
      <w:r w:rsidR="00BD47BC" w:rsidRPr="00DC08C6">
        <w:rPr>
          <w:rFonts w:asciiTheme="minorHAnsi" w:hAnsiTheme="minorHAnsi"/>
        </w:rPr>
        <w:t>Panel Sessions, as well as T</w:t>
      </w:r>
      <w:r w:rsidR="0097667F">
        <w:rPr>
          <w:rFonts w:asciiTheme="minorHAnsi" w:hAnsiTheme="minorHAnsi"/>
        </w:rPr>
        <w:t>opical Breakfasts and L</w:t>
      </w:r>
      <w:r w:rsidR="004D6C84" w:rsidRPr="00DC08C6">
        <w:rPr>
          <w:rFonts w:asciiTheme="minorHAnsi" w:hAnsiTheme="minorHAnsi"/>
        </w:rPr>
        <w:t xml:space="preserve">uncheons offering insights from top executives and technical experts into Arctic themes, both from a technical </w:t>
      </w:r>
      <w:r w:rsidR="004D6C84" w:rsidRPr="00DC08C6">
        <w:rPr>
          <w:rFonts w:asciiTheme="minorHAnsi" w:hAnsiTheme="minorHAnsi"/>
        </w:rPr>
        <w:lastRenderedPageBreak/>
        <w:t xml:space="preserve">as well as a socio-economic point of view. </w:t>
      </w:r>
      <w:r w:rsidR="001C24B3">
        <w:rPr>
          <w:rFonts w:asciiTheme="minorHAnsi" w:hAnsiTheme="minorHAnsi"/>
        </w:rPr>
        <w:t xml:space="preserve"> T</w:t>
      </w:r>
      <w:r w:rsidR="00BD47BC" w:rsidRPr="00DC08C6">
        <w:rPr>
          <w:rFonts w:asciiTheme="minorHAnsi" w:hAnsiTheme="minorHAnsi"/>
        </w:rPr>
        <w:t>he ATC e</w:t>
      </w:r>
      <w:r w:rsidR="004D6C84" w:rsidRPr="00DC08C6">
        <w:rPr>
          <w:rFonts w:asciiTheme="minorHAnsi" w:hAnsiTheme="minorHAnsi"/>
        </w:rPr>
        <w:t>xhibition hall</w:t>
      </w:r>
      <w:r w:rsidR="001C24B3">
        <w:rPr>
          <w:rFonts w:asciiTheme="minorHAnsi" w:hAnsiTheme="minorHAnsi"/>
        </w:rPr>
        <w:t xml:space="preserve"> boasts </w:t>
      </w:r>
      <w:r w:rsidR="004D6C84" w:rsidRPr="00DC08C6">
        <w:rPr>
          <w:rFonts w:asciiTheme="minorHAnsi" w:hAnsiTheme="minorHAnsi"/>
        </w:rPr>
        <w:t>exhibitors</w:t>
      </w:r>
      <w:r w:rsidR="00BD47BC" w:rsidRPr="00DC08C6">
        <w:rPr>
          <w:rFonts w:asciiTheme="minorHAnsi" w:hAnsiTheme="minorHAnsi"/>
        </w:rPr>
        <w:t xml:space="preserve"> showcasing the very latest innovations, products and services.</w:t>
      </w:r>
      <w:r w:rsidR="00511419" w:rsidRPr="00DC08C6">
        <w:rPr>
          <w:rFonts w:asciiTheme="minorHAnsi" w:hAnsiTheme="minorHAnsi"/>
        </w:rPr>
        <w:t xml:space="preserve">  </w:t>
      </w:r>
    </w:p>
    <w:p w:rsidR="00670DF7" w:rsidRPr="00DC08C6" w:rsidRDefault="00670DF7" w:rsidP="00511419">
      <w:pPr>
        <w:jc w:val="both"/>
        <w:rPr>
          <w:sz w:val="20"/>
          <w:szCs w:val="20"/>
        </w:rPr>
      </w:pPr>
    </w:p>
    <w:p w:rsidR="001A05DC" w:rsidRPr="00DC08C6" w:rsidRDefault="00670DF7" w:rsidP="00511419">
      <w:pPr>
        <w:jc w:val="both"/>
        <w:rPr>
          <w:sz w:val="20"/>
          <w:szCs w:val="20"/>
        </w:rPr>
      </w:pPr>
      <w:r w:rsidRPr="00DC08C6">
        <w:rPr>
          <w:sz w:val="20"/>
          <w:szCs w:val="20"/>
        </w:rPr>
        <w:t>ATC</w:t>
      </w:r>
      <w:r w:rsidR="004A6D4B" w:rsidRPr="00DC08C6">
        <w:rPr>
          <w:sz w:val="20"/>
          <w:szCs w:val="20"/>
        </w:rPr>
        <w:t xml:space="preserve"> </w:t>
      </w:r>
      <w:r w:rsidR="00B65AD6">
        <w:rPr>
          <w:sz w:val="20"/>
          <w:szCs w:val="20"/>
        </w:rPr>
        <w:t xml:space="preserve">is supported and endorsed </w:t>
      </w:r>
      <w:r w:rsidR="0097667F">
        <w:rPr>
          <w:sz w:val="20"/>
          <w:szCs w:val="20"/>
        </w:rPr>
        <w:t>by 14</w:t>
      </w:r>
      <w:r w:rsidR="00E50208">
        <w:rPr>
          <w:sz w:val="20"/>
          <w:szCs w:val="20"/>
        </w:rPr>
        <w:t xml:space="preserve"> </w:t>
      </w:r>
      <w:r w:rsidR="001A05DC" w:rsidRPr="00DC08C6">
        <w:rPr>
          <w:sz w:val="20"/>
          <w:szCs w:val="20"/>
        </w:rPr>
        <w:t xml:space="preserve">of the </w:t>
      </w:r>
      <w:r w:rsidR="001C24B3">
        <w:rPr>
          <w:sz w:val="20"/>
          <w:szCs w:val="20"/>
        </w:rPr>
        <w:t xml:space="preserve">world’s </w:t>
      </w:r>
      <w:r w:rsidR="001A05DC" w:rsidRPr="00DC08C6">
        <w:rPr>
          <w:sz w:val="20"/>
          <w:szCs w:val="20"/>
        </w:rPr>
        <w:t>leading scientific organizations</w:t>
      </w:r>
      <w:r w:rsidR="00E50208">
        <w:rPr>
          <w:sz w:val="20"/>
          <w:szCs w:val="20"/>
        </w:rPr>
        <w:t xml:space="preserve"> and </w:t>
      </w:r>
      <w:r w:rsidR="00E50208" w:rsidRPr="00DC08C6">
        <w:rPr>
          <w:sz w:val="20"/>
          <w:szCs w:val="20"/>
        </w:rPr>
        <w:t>is managed by the American Association of Petroleum Geologists</w:t>
      </w:r>
      <w:r w:rsidR="001A05DC" w:rsidRPr="00DC08C6">
        <w:rPr>
          <w:sz w:val="20"/>
          <w:szCs w:val="20"/>
        </w:rPr>
        <w:t>.</w:t>
      </w:r>
    </w:p>
    <w:p w:rsidR="00511419" w:rsidRPr="00DC08C6" w:rsidRDefault="00511419" w:rsidP="00511419">
      <w:pPr>
        <w:jc w:val="both"/>
        <w:rPr>
          <w:sz w:val="20"/>
          <w:szCs w:val="20"/>
        </w:rPr>
      </w:pPr>
    </w:p>
    <w:p w:rsidR="001A05DC" w:rsidRPr="00DC08C6" w:rsidRDefault="001A05DC" w:rsidP="00511419">
      <w:pPr>
        <w:pStyle w:val="BodyText"/>
        <w:spacing w:line="240" w:lineRule="auto"/>
        <w:ind w:left="270"/>
        <w:rPr>
          <w:rFonts w:asciiTheme="minorHAnsi" w:hAnsiTheme="minorHAnsi"/>
          <w:b/>
        </w:rPr>
      </w:pPr>
      <w:r w:rsidRPr="00DC08C6">
        <w:rPr>
          <w:rFonts w:asciiTheme="minorHAnsi" w:hAnsiTheme="minorHAnsi"/>
          <w:b/>
        </w:rPr>
        <w:t>Sponsoring Organizations</w:t>
      </w:r>
    </w:p>
    <w:p w:rsidR="001A05DC" w:rsidRPr="00DC08C6" w:rsidRDefault="001A05DC" w:rsidP="00511419">
      <w:pPr>
        <w:pStyle w:val="BodyText"/>
        <w:numPr>
          <w:ilvl w:val="0"/>
          <w:numId w:val="12"/>
        </w:numPr>
        <w:spacing w:line="240" w:lineRule="auto"/>
        <w:ind w:left="450" w:hanging="450"/>
        <w:rPr>
          <w:rFonts w:asciiTheme="minorHAnsi" w:hAnsiTheme="minorHAnsi"/>
        </w:rPr>
      </w:pPr>
      <w:r w:rsidRPr="00DC08C6">
        <w:rPr>
          <w:rFonts w:asciiTheme="minorHAnsi" w:hAnsiTheme="minorHAnsi"/>
        </w:rPr>
        <w:t>American Association of Petroleum Geologists</w:t>
      </w:r>
    </w:p>
    <w:p w:rsidR="001A05DC" w:rsidRPr="00DC08C6" w:rsidRDefault="001A05DC" w:rsidP="00511419">
      <w:pPr>
        <w:pStyle w:val="BodyText"/>
        <w:numPr>
          <w:ilvl w:val="0"/>
          <w:numId w:val="12"/>
        </w:numPr>
        <w:spacing w:line="240" w:lineRule="auto"/>
        <w:ind w:left="450" w:hanging="450"/>
        <w:rPr>
          <w:rFonts w:asciiTheme="minorHAnsi" w:hAnsiTheme="minorHAnsi"/>
        </w:rPr>
      </w:pPr>
      <w:r w:rsidRPr="00DC08C6">
        <w:rPr>
          <w:rFonts w:asciiTheme="minorHAnsi" w:hAnsiTheme="minorHAnsi"/>
        </w:rPr>
        <w:t>American Institute of Chemical Engineers</w:t>
      </w:r>
    </w:p>
    <w:p w:rsidR="001A05DC" w:rsidRPr="00DC08C6" w:rsidRDefault="001A05DC" w:rsidP="00511419">
      <w:pPr>
        <w:pStyle w:val="BodyText"/>
        <w:numPr>
          <w:ilvl w:val="0"/>
          <w:numId w:val="12"/>
        </w:numPr>
        <w:spacing w:line="240" w:lineRule="auto"/>
        <w:ind w:left="450" w:hanging="450"/>
        <w:rPr>
          <w:rFonts w:asciiTheme="minorHAnsi" w:hAnsiTheme="minorHAnsi"/>
        </w:rPr>
      </w:pPr>
      <w:r w:rsidRPr="00DC08C6">
        <w:rPr>
          <w:rFonts w:asciiTheme="minorHAnsi" w:hAnsiTheme="minorHAnsi"/>
        </w:rPr>
        <w:t xml:space="preserve">American Institute of Mining, Metallurgical, and Petroleum Engineers </w:t>
      </w:r>
    </w:p>
    <w:p w:rsidR="001A05DC" w:rsidRPr="00DC08C6" w:rsidRDefault="001A05DC" w:rsidP="00511419">
      <w:pPr>
        <w:pStyle w:val="BodyText"/>
        <w:numPr>
          <w:ilvl w:val="0"/>
          <w:numId w:val="12"/>
        </w:numPr>
        <w:spacing w:line="240" w:lineRule="auto"/>
        <w:ind w:left="450" w:hanging="450"/>
        <w:rPr>
          <w:rFonts w:asciiTheme="minorHAnsi" w:hAnsiTheme="minorHAnsi"/>
        </w:rPr>
      </w:pPr>
      <w:r w:rsidRPr="00DC08C6">
        <w:rPr>
          <w:rFonts w:asciiTheme="minorHAnsi" w:hAnsiTheme="minorHAnsi"/>
        </w:rPr>
        <w:t xml:space="preserve">American Society of Civil Engineers </w:t>
      </w:r>
    </w:p>
    <w:p w:rsidR="001A05DC" w:rsidRPr="00DC08C6" w:rsidRDefault="00F2495B" w:rsidP="00511419">
      <w:pPr>
        <w:pStyle w:val="BodyText"/>
        <w:numPr>
          <w:ilvl w:val="0"/>
          <w:numId w:val="12"/>
        </w:numPr>
        <w:spacing w:line="240" w:lineRule="auto"/>
        <w:ind w:left="450" w:hanging="450"/>
        <w:rPr>
          <w:rFonts w:asciiTheme="minorHAnsi" w:hAnsiTheme="minorHAnsi"/>
        </w:rPr>
      </w:pPr>
      <w:r>
        <w:rPr>
          <w:rFonts w:asciiTheme="minorHAnsi" w:hAnsiTheme="minorHAnsi"/>
        </w:rPr>
        <w:t>American Society of Mechanical Engineers</w:t>
      </w:r>
    </w:p>
    <w:p w:rsidR="001A05DC" w:rsidRPr="00DC08C6" w:rsidRDefault="001A05DC" w:rsidP="00511419">
      <w:pPr>
        <w:pStyle w:val="BodyText"/>
        <w:numPr>
          <w:ilvl w:val="0"/>
          <w:numId w:val="12"/>
        </w:numPr>
        <w:spacing w:line="240" w:lineRule="auto"/>
        <w:ind w:left="450" w:hanging="450"/>
        <w:rPr>
          <w:rFonts w:asciiTheme="minorHAnsi" w:hAnsiTheme="minorHAnsi"/>
        </w:rPr>
      </w:pPr>
      <w:r w:rsidRPr="00DC08C6">
        <w:rPr>
          <w:rFonts w:asciiTheme="minorHAnsi" w:hAnsiTheme="minorHAnsi"/>
        </w:rPr>
        <w:t xml:space="preserve">Institute of Electrical and Electronics Engineers — Oceanic Engineering Society </w:t>
      </w:r>
    </w:p>
    <w:p w:rsidR="001A05DC" w:rsidRPr="00DC08C6" w:rsidRDefault="001A05DC" w:rsidP="00511419">
      <w:pPr>
        <w:pStyle w:val="BodyText"/>
        <w:numPr>
          <w:ilvl w:val="0"/>
          <w:numId w:val="12"/>
        </w:numPr>
        <w:spacing w:line="240" w:lineRule="auto"/>
        <w:ind w:left="450" w:hanging="450"/>
        <w:rPr>
          <w:rFonts w:asciiTheme="minorHAnsi" w:hAnsiTheme="minorHAnsi"/>
        </w:rPr>
      </w:pPr>
      <w:r w:rsidRPr="00DC08C6">
        <w:rPr>
          <w:rFonts w:asciiTheme="minorHAnsi" w:hAnsiTheme="minorHAnsi"/>
        </w:rPr>
        <w:t xml:space="preserve">Marine Technology Society </w:t>
      </w:r>
    </w:p>
    <w:p w:rsidR="001A05DC" w:rsidRPr="00DC08C6" w:rsidRDefault="001A05DC" w:rsidP="00511419">
      <w:pPr>
        <w:pStyle w:val="BodyText"/>
        <w:numPr>
          <w:ilvl w:val="0"/>
          <w:numId w:val="12"/>
        </w:numPr>
        <w:spacing w:line="240" w:lineRule="auto"/>
        <w:ind w:left="450" w:hanging="450"/>
        <w:rPr>
          <w:rFonts w:asciiTheme="minorHAnsi" w:hAnsiTheme="minorHAnsi"/>
        </w:rPr>
      </w:pPr>
      <w:r w:rsidRPr="00DC08C6">
        <w:rPr>
          <w:rFonts w:asciiTheme="minorHAnsi" w:hAnsiTheme="minorHAnsi"/>
        </w:rPr>
        <w:t xml:space="preserve">Society of Exploration Geophysicists </w:t>
      </w:r>
    </w:p>
    <w:p w:rsidR="001A05DC" w:rsidRPr="00DC08C6" w:rsidRDefault="001A05DC" w:rsidP="00511419">
      <w:pPr>
        <w:pStyle w:val="BodyText"/>
        <w:numPr>
          <w:ilvl w:val="0"/>
          <w:numId w:val="12"/>
        </w:numPr>
        <w:spacing w:line="240" w:lineRule="auto"/>
        <w:ind w:left="450" w:hanging="450"/>
        <w:rPr>
          <w:rFonts w:asciiTheme="minorHAnsi" w:hAnsiTheme="minorHAnsi"/>
        </w:rPr>
      </w:pPr>
      <w:r w:rsidRPr="00DC08C6">
        <w:rPr>
          <w:rFonts w:asciiTheme="minorHAnsi" w:hAnsiTheme="minorHAnsi"/>
        </w:rPr>
        <w:t>Society for Mining, Metallurgy, and Exploration</w:t>
      </w:r>
    </w:p>
    <w:p w:rsidR="001A05DC" w:rsidRPr="00DC08C6" w:rsidRDefault="001A05DC" w:rsidP="00511419">
      <w:pPr>
        <w:pStyle w:val="BodyText"/>
        <w:numPr>
          <w:ilvl w:val="0"/>
          <w:numId w:val="12"/>
        </w:numPr>
        <w:spacing w:line="240" w:lineRule="auto"/>
        <w:ind w:left="450" w:hanging="450"/>
        <w:rPr>
          <w:rFonts w:asciiTheme="minorHAnsi" w:hAnsiTheme="minorHAnsi"/>
        </w:rPr>
      </w:pPr>
      <w:r w:rsidRPr="00DC08C6">
        <w:rPr>
          <w:rFonts w:asciiTheme="minorHAnsi" w:hAnsiTheme="minorHAnsi"/>
        </w:rPr>
        <w:t xml:space="preserve">Society of Naval Architects and Marine Engineers </w:t>
      </w:r>
    </w:p>
    <w:p w:rsidR="001A05DC" w:rsidRPr="00DC08C6" w:rsidRDefault="001A05DC" w:rsidP="00511419">
      <w:pPr>
        <w:pStyle w:val="BodyText"/>
        <w:numPr>
          <w:ilvl w:val="0"/>
          <w:numId w:val="12"/>
        </w:numPr>
        <w:spacing w:line="240" w:lineRule="auto"/>
        <w:ind w:left="450" w:hanging="450"/>
        <w:rPr>
          <w:rFonts w:asciiTheme="minorHAnsi" w:hAnsiTheme="minorHAnsi"/>
        </w:rPr>
      </w:pPr>
      <w:r w:rsidRPr="00DC08C6">
        <w:rPr>
          <w:rFonts w:asciiTheme="minorHAnsi" w:hAnsiTheme="minorHAnsi"/>
        </w:rPr>
        <w:t xml:space="preserve">Society of Petroleum Engineers </w:t>
      </w:r>
    </w:p>
    <w:p w:rsidR="001A05DC" w:rsidRPr="00DC08C6" w:rsidRDefault="001A05DC" w:rsidP="00511419">
      <w:pPr>
        <w:pStyle w:val="BodyText"/>
        <w:numPr>
          <w:ilvl w:val="0"/>
          <w:numId w:val="12"/>
        </w:numPr>
        <w:spacing w:line="240" w:lineRule="auto"/>
        <w:ind w:left="450" w:hanging="450"/>
        <w:rPr>
          <w:rFonts w:asciiTheme="minorHAnsi" w:hAnsiTheme="minorHAnsi"/>
        </w:rPr>
      </w:pPr>
      <w:r w:rsidRPr="00DC08C6">
        <w:rPr>
          <w:rFonts w:asciiTheme="minorHAnsi" w:hAnsiTheme="minorHAnsi"/>
        </w:rPr>
        <w:t>The Minerals, Metals &amp; Materials Society</w:t>
      </w:r>
    </w:p>
    <w:p w:rsidR="00B2636B" w:rsidRPr="00DC08C6" w:rsidRDefault="00B2636B" w:rsidP="00E50208">
      <w:pPr>
        <w:pStyle w:val="BodyText"/>
        <w:spacing w:line="240" w:lineRule="auto"/>
        <w:ind w:left="0" w:firstLine="0"/>
        <w:rPr>
          <w:rFonts w:asciiTheme="minorHAnsi" w:hAnsiTheme="minorHAnsi"/>
        </w:rPr>
      </w:pPr>
    </w:p>
    <w:p w:rsidR="001A05DC" w:rsidRPr="00DC08C6" w:rsidRDefault="001A05DC" w:rsidP="00511419">
      <w:pPr>
        <w:pStyle w:val="BodyText"/>
        <w:spacing w:line="240" w:lineRule="auto"/>
        <w:ind w:left="270"/>
        <w:rPr>
          <w:rFonts w:asciiTheme="minorHAnsi" w:hAnsiTheme="minorHAnsi"/>
          <w:b/>
        </w:rPr>
      </w:pPr>
      <w:r w:rsidRPr="00DC08C6">
        <w:rPr>
          <w:rFonts w:asciiTheme="minorHAnsi" w:hAnsiTheme="minorHAnsi"/>
          <w:b/>
        </w:rPr>
        <w:t>Endorsing Organizations</w:t>
      </w:r>
    </w:p>
    <w:p w:rsidR="001A05DC" w:rsidRPr="00DC08C6" w:rsidRDefault="001A05DC" w:rsidP="001D6475">
      <w:pPr>
        <w:pStyle w:val="BodyText"/>
        <w:numPr>
          <w:ilvl w:val="0"/>
          <w:numId w:val="13"/>
        </w:numPr>
        <w:spacing w:line="240" w:lineRule="auto"/>
        <w:ind w:left="450" w:hanging="450"/>
        <w:rPr>
          <w:rFonts w:asciiTheme="minorHAnsi" w:hAnsiTheme="minorHAnsi"/>
        </w:rPr>
      </w:pPr>
      <w:r w:rsidRPr="00DC08C6">
        <w:rPr>
          <w:rFonts w:asciiTheme="minorHAnsi" w:hAnsiTheme="minorHAnsi"/>
        </w:rPr>
        <w:t xml:space="preserve">International Association of Drilling Contractors </w:t>
      </w:r>
    </w:p>
    <w:p w:rsidR="00FC4977" w:rsidRPr="00DC08C6" w:rsidRDefault="001A05DC" w:rsidP="00DC08C6">
      <w:pPr>
        <w:pStyle w:val="BodyText"/>
        <w:numPr>
          <w:ilvl w:val="0"/>
          <w:numId w:val="13"/>
        </w:numPr>
        <w:spacing w:line="240" w:lineRule="auto"/>
        <w:ind w:left="450" w:hanging="450"/>
        <w:rPr>
          <w:rFonts w:asciiTheme="minorHAnsi" w:hAnsiTheme="minorHAnsi"/>
        </w:rPr>
      </w:pPr>
      <w:r w:rsidRPr="00DC08C6">
        <w:rPr>
          <w:rFonts w:asciiTheme="minorHAnsi" w:hAnsiTheme="minorHAnsi"/>
        </w:rPr>
        <w:t>Petroleum</w:t>
      </w:r>
      <w:r w:rsidR="0033667D">
        <w:rPr>
          <w:rFonts w:asciiTheme="minorHAnsi" w:hAnsiTheme="minorHAnsi"/>
        </w:rPr>
        <w:t xml:space="preserve"> Equipment &amp; Services</w:t>
      </w:r>
      <w:r w:rsidRPr="00DC08C6">
        <w:rPr>
          <w:rFonts w:asciiTheme="minorHAnsi" w:hAnsiTheme="minorHAnsi"/>
        </w:rPr>
        <w:t xml:space="preserve"> Association</w:t>
      </w:r>
    </w:p>
    <w:sectPr w:rsidR="00FC4977" w:rsidRPr="00DC08C6" w:rsidSect="00326070">
      <w:headerReference w:type="default" r:id="rId10"/>
      <w:pgSz w:w="12240" w:h="15840" w:code="1"/>
      <w:pgMar w:top="1440" w:right="1530" w:bottom="1440" w:left="1800" w:header="288"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3BE" w:rsidRDefault="005553BE" w:rsidP="00FC4977">
      <w:r>
        <w:separator/>
      </w:r>
    </w:p>
  </w:endnote>
  <w:endnote w:type="continuationSeparator" w:id="0">
    <w:p w:rsidR="005553BE" w:rsidRDefault="005553BE" w:rsidP="00FC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so">
    <w:altName w:val="Mis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3BE" w:rsidRDefault="005553BE" w:rsidP="00FC4977">
      <w:r>
        <w:separator/>
      </w:r>
    </w:p>
  </w:footnote>
  <w:footnote w:type="continuationSeparator" w:id="0">
    <w:p w:rsidR="005553BE" w:rsidRDefault="005553BE" w:rsidP="00FC4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77" w:rsidRPr="002E7E4E" w:rsidRDefault="00E7572C" w:rsidP="002E7E4E">
    <w:pPr>
      <w:pStyle w:val="Header"/>
    </w:pPr>
    <w:r>
      <w:rPr>
        <w:noProof/>
        <w:lang w:eastAsia="en-US"/>
      </w:rPr>
      <w:drawing>
        <wp:inline distT="0" distB="0" distL="0" distR="0" wp14:anchorId="69F74DF3" wp14:editId="4F765D1C">
          <wp:extent cx="5440523" cy="128016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C2014-letter-header.jpg"/>
                  <pic:cNvPicPr/>
                </pic:nvPicPr>
                <pic:blipFill>
                  <a:blip r:embed="rId1">
                    <a:extLst>
                      <a:ext uri="{28A0092B-C50C-407E-A947-70E740481C1C}">
                        <a14:useLocalDpi xmlns:a14="http://schemas.microsoft.com/office/drawing/2010/main" val="0"/>
                      </a:ext>
                    </a:extLst>
                  </a:blip>
                  <a:stretch>
                    <a:fillRect/>
                  </a:stretch>
                </pic:blipFill>
                <pic:spPr>
                  <a:xfrm>
                    <a:off x="0" y="0"/>
                    <a:ext cx="5440523" cy="1280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D30"/>
    <w:multiLevelType w:val="hybridMultilevel"/>
    <w:tmpl w:val="209ECA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3115E40"/>
    <w:multiLevelType w:val="hybridMultilevel"/>
    <w:tmpl w:val="0C28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B2D3C"/>
    <w:multiLevelType w:val="hybridMultilevel"/>
    <w:tmpl w:val="4952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155C2"/>
    <w:multiLevelType w:val="hybridMultilevel"/>
    <w:tmpl w:val="9820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34E9A"/>
    <w:multiLevelType w:val="hybridMultilevel"/>
    <w:tmpl w:val="5880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0035F"/>
    <w:multiLevelType w:val="hybridMultilevel"/>
    <w:tmpl w:val="FEB4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C7157"/>
    <w:multiLevelType w:val="hybridMultilevel"/>
    <w:tmpl w:val="DC84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A5D28"/>
    <w:multiLevelType w:val="hybridMultilevel"/>
    <w:tmpl w:val="206A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6B2ACB"/>
    <w:multiLevelType w:val="hybridMultilevel"/>
    <w:tmpl w:val="E3C48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4A5133"/>
    <w:multiLevelType w:val="hybridMultilevel"/>
    <w:tmpl w:val="A868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C1779F"/>
    <w:multiLevelType w:val="hybridMultilevel"/>
    <w:tmpl w:val="A274C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EA44623"/>
    <w:multiLevelType w:val="hybridMultilevel"/>
    <w:tmpl w:val="CADA950A"/>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2">
    <w:nsid w:val="73CC1C61"/>
    <w:multiLevelType w:val="hybridMultilevel"/>
    <w:tmpl w:val="C0A63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B734D51"/>
    <w:multiLevelType w:val="hybridMultilevel"/>
    <w:tmpl w:val="A714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9"/>
  </w:num>
  <w:num w:numId="6">
    <w:abstractNumId w:val="5"/>
  </w:num>
  <w:num w:numId="7">
    <w:abstractNumId w:val="4"/>
  </w:num>
  <w:num w:numId="8">
    <w:abstractNumId w:val="8"/>
  </w:num>
  <w:num w:numId="9">
    <w:abstractNumId w:val="11"/>
  </w:num>
  <w:num w:numId="10">
    <w:abstractNumId w:val="6"/>
  </w:num>
  <w:num w:numId="11">
    <w:abstractNumId w:val="13"/>
  </w:num>
  <w:num w:numId="12">
    <w:abstractNumId w:val="1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77"/>
    <w:rsid w:val="00075726"/>
    <w:rsid w:val="0008738A"/>
    <w:rsid w:val="000936C3"/>
    <w:rsid w:val="000952B1"/>
    <w:rsid w:val="00095963"/>
    <w:rsid w:val="000A1C30"/>
    <w:rsid w:val="000B7CB7"/>
    <w:rsid w:val="000C7C1E"/>
    <w:rsid w:val="000E6D8A"/>
    <w:rsid w:val="0010279A"/>
    <w:rsid w:val="001268C5"/>
    <w:rsid w:val="001405EC"/>
    <w:rsid w:val="00165CBA"/>
    <w:rsid w:val="001663C1"/>
    <w:rsid w:val="00167B33"/>
    <w:rsid w:val="00172C2B"/>
    <w:rsid w:val="00175386"/>
    <w:rsid w:val="0019304F"/>
    <w:rsid w:val="001A05DC"/>
    <w:rsid w:val="001A3000"/>
    <w:rsid w:val="001C24B3"/>
    <w:rsid w:val="001C3212"/>
    <w:rsid w:val="001D6475"/>
    <w:rsid w:val="001E1391"/>
    <w:rsid w:val="001E4F51"/>
    <w:rsid w:val="00235621"/>
    <w:rsid w:val="00257331"/>
    <w:rsid w:val="00264981"/>
    <w:rsid w:val="00272BA0"/>
    <w:rsid w:val="00277DD5"/>
    <w:rsid w:val="002A6AB0"/>
    <w:rsid w:val="002B2974"/>
    <w:rsid w:val="002E4BF0"/>
    <w:rsid w:val="002E7E4E"/>
    <w:rsid w:val="00310BA6"/>
    <w:rsid w:val="00323DDA"/>
    <w:rsid w:val="00326070"/>
    <w:rsid w:val="0033667D"/>
    <w:rsid w:val="003456F4"/>
    <w:rsid w:val="00352238"/>
    <w:rsid w:val="00365147"/>
    <w:rsid w:val="00397023"/>
    <w:rsid w:val="003A28A3"/>
    <w:rsid w:val="003E2A74"/>
    <w:rsid w:val="00417333"/>
    <w:rsid w:val="00430F56"/>
    <w:rsid w:val="0045583C"/>
    <w:rsid w:val="0047694B"/>
    <w:rsid w:val="00476A03"/>
    <w:rsid w:val="00484062"/>
    <w:rsid w:val="004A6D4B"/>
    <w:rsid w:val="004A763B"/>
    <w:rsid w:val="004C068E"/>
    <w:rsid w:val="004D6C84"/>
    <w:rsid w:val="004D7973"/>
    <w:rsid w:val="00507D55"/>
    <w:rsid w:val="00511419"/>
    <w:rsid w:val="00527C09"/>
    <w:rsid w:val="00553231"/>
    <w:rsid w:val="005532CD"/>
    <w:rsid w:val="005553BE"/>
    <w:rsid w:val="005564A4"/>
    <w:rsid w:val="00557626"/>
    <w:rsid w:val="00563984"/>
    <w:rsid w:val="00567BE2"/>
    <w:rsid w:val="00596999"/>
    <w:rsid w:val="005A09C5"/>
    <w:rsid w:val="005A6715"/>
    <w:rsid w:val="005B32A7"/>
    <w:rsid w:val="005B409A"/>
    <w:rsid w:val="005F0CD8"/>
    <w:rsid w:val="00600B2D"/>
    <w:rsid w:val="00603C08"/>
    <w:rsid w:val="006119D3"/>
    <w:rsid w:val="00615294"/>
    <w:rsid w:val="006162CD"/>
    <w:rsid w:val="006205C1"/>
    <w:rsid w:val="00625FE4"/>
    <w:rsid w:val="006548BC"/>
    <w:rsid w:val="00670DF7"/>
    <w:rsid w:val="00681356"/>
    <w:rsid w:val="006827FD"/>
    <w:rsid w:val="006C4E09"/>
    <w:rsid w:val="006D46EC"/>
    <w:rsid w:val="006F278F"/>
    <w:rsid w:val="00713E7C"/>
    <w:rsid w:val="0071610E"/>
    <w:rsid w:val="0074123C"/>
    <w:rsid w:val="0076545A"/>
    <w:rsid w:val="0078265F"/>
    <w:rsid w:val="007A0432"/>
    <w:rsid w:val="007E4938"/>
    <w:rsid w:val="007F2A3E"/>
    <w:rsid w:val="00834783"/>
    <w:rsid w:val="00835442"/>
    <w:rsid w:val="008371C5"/>
    <w:rsid w:val="00884DB1"/>
    <w:rsid w:val="008B2005"/>
    <w:rsid w:val="008F12A7"/>
    <w:rsid w:val="008F2F8E"/>
    <w:rsid w:val="008F6EC7"/>
    <w:rsid w:val="00916CFE"/>
    <w:rsid w:val="00920522"/>
    <w:rsid w:val="00961D96"/>
    <w:rsid w:val="0097667F"/>
    <w:rsid w:val="0097707C"/>
    <w:rsid w:val="009B08F1"/>
    <w:rsid w:val="009C20F5"/>
    <w:rsid w:val="009C23EE"/>
    <w:rsid w:val="009F10CF"/>
    <w:rsid w:val="009F24D2"/>
    <w:rsid w:val="00A05AFD"/>
    <w:rsid w:val="00A2628A"/>
    <w:rsid w:val="00A34875"/>
    <w:rsid w:val="00A34AC7"/>
    <w:rsid w:val="00A34B65"/>
    <w:rsid w:val="00A44A45"/>
    <w:rsid w:val="00A55318"/>
    <w:rsid w:val="00AB17F6"/>
    <w:rsid w:val="00AD758B"/>
    <w:rsid w:val="00AE15DB"/>
    <w:rsid w:val="00AE2C9C"/>
    <w:rsid w:val="00B2636B"/>
    <w:rsid w:val="00B55A4E"/>
    <w:rsid w:val="00B55D98"/>
    <w:rsid w:val="00B604BF"/>
    <w:rsid w:val="00B61093"/>
    <w:rsid w:val="00B62172"/>
    <w:rsid w:val="00B65AD6"/>
    <w:rsid w:val="00B764C3"/>
    <w:rsid w:val="00BB7CA6"/>
    <w:rsid w:val="00BD29A7"/>
    <w:rsid w:val="00BD47BC"/>
    <w:rsid w:val="00BF568B"/>
    <w:rsid w:val="00C047FD"/>
    <w:rsid w:val="00C05AAA"/>
    <w:rsid w:val="00C20672"/>
    <w:rsid w:val="00C22AE9"/>
    <w:rsid w:val="00C34A9A"/>
    <w:rsid w:val="00C5751A"/>
    <w:rsid w:val="00C66005"/>
    <w:rsid w:val="00C77525"/>
    <w:rsid w:val="00C8527C"/>
    <w:rsid w:val="00CA629E"/>
    <w:rsid w:val="00CC6A84"/>
    <w:rsid w:val="00CC7FBC"/>
    <w:rsid w:val="00CD38CB"/>
    <w:rsid w:val="00CD52D8"/>
    <w:rsid w:val="00CF4875"/>
    <w:rsid w:val="00D116EB"/>
    <w:rsid w:val="00D44C94"/>
    <w:rsid w:val="00D7736E"/>
    <w:rsid w:val="00D85585"/>
    <w:rsid w:val="00DC08C6"/>
    <w:rsid w:val="00DC45DE"/>
    <w:rsid w:val="00DC5CDE"/>
    <w:rsid w:val="00DC7A2B"/>
    <w:rsid w:val="00E00EA3"/>
    <w:rsid w:val="00E02A01"/>
    <w:rsid w:val="00E16476"/>
    <w:rsid w:val="00E35481"/>
    <w:rsid w:val="00E406A3"/>
    <w:rsid w:val="00E45653"/>
    <w:rsid w:val="00E50208"/>
    <w:rsid w:val="00E56A6F"/>
    <w:rsid w:val="00E7572C"/>
    <w:rsid w:val="00E948D2"/>
    <w:rsid w:val="00EB58B8"/>
    <w:rsid w:val="00EF5BD5"/>
    <w:rsid w:val="00F14D72"/>
    <w:rsid w:val="00F2087C"/>
    <w:rsid w:val="00F212D9"/>
    <w:rsid w:val="00F23A6F"/>
    <w:rsid w:val="00F2495B"/>
    <w:rsid w:val="00F514A1"/>
    <w:rsid w:val="00F52071"/>
    <w:rsid w:val="00F52A9B"/>
    <w:rsid w:val="00F6287E"/>
    <w:rsid w:val="00F673E6"/>
    <w:rsid w:val="00F85C01"/>
    <w:rsid w:val="00F97D31"/>
    <w:rsid w:val="00FB1676"/>
    <w:rsid w:val="00FC474D"/>
    <w:rsid w:val="00FC4977"/>
    <w:rsid w:val="00FE02D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977"/>
    <w:pPr>
      <w:tabs>
        <w:tab w:val="center" w:pos="4320"/>
        <w:tab w:val="right" w:pos="8640"/>
      </w:tabs>
    </w:pPr>
  </w:style>
  <w:style w:type="character" w:customStyle="1" w:styleId="HeaderChar">
    <w:name w:val="Header Char"/>
    <w:basedOn w:val="DefaultParagraphFont"/>
    <w:link w:val="Header"/>
    <w:uiPriority w:val="99"/>
    <w:rsid w:val="00FC4977"/>
    <w:rPr>
      <w:sz w:val="24"/>
      <w:szCs w:val="24"/>
    </w:rPr>
  </w:style>
  <w:style w:type="paragraph" w:styleId="Footer">
    <w:name w:val="footer"/>
    <w:basedOn w:val="Normal"/>
    <w:link w:val="FooterChar"/>
    <w:uiPriority w:val="99"/>
    <w:unhideWhenUsed/>
    <w:rsid w:val="00FC4977"/>
    <w:pPr>
      <w:tabs>
        <w:tab w:val="center" w:pos="4320"/>
        <w:tab w:val="right" w:pos="8640"/>
      </w:tabs>
    </w:pPr>
  </w:style>
  <w:style w:type="character" w:customStyle="1" w:styleId="FooterChar">
    <w:name w:val="Footer Char"/>
    <w:basedOn w:val="DefaultParagraphFont"/>
    <w:link w:val="Footer"/>
    <w:uiPriority w:val="99"/>
    <w:rsid w:val="00FC4977"/>
    <w:rPr>
      <w:sz w:val="24"/>
      <w:szCs w:val="24"/>
    </w:rPr>
  </w:style>
  <w:style w:type="paragraph" w:styleId="BalloonText">
    <w:name w:val="Balloon Text"/>
    <w:basedOn w:val="Normal"/>
    <w:link w:val="BalloonTextChar"/>
    <w:uiPriority w:val="99"/>
    <w:semiHidden/>
    <w:unhideWhenUsed/>
    <w:rsid w:val="00FC49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977"/>
    <w:rPr>
      <w:rFonts w:ascii="Lucida Grande" w:hAnsi="Lucida Grande" w:cs="Lucida Grande"/>
      <w:sz w:val="18"/>
      <w:szCs w:val="18"/>
    </w:rPr>
  </w:style>
  <w:style w:type="table" w:styleId="TableGrid">
    <w:name w:val="Table Grid"/>
    <w:basedOn w:val="TableNormal"/>
    <w:uiPriority w:val="59"/>
    <w:rsid w:val="0071610E"/>
    <w:rPr>
      <w:rFonts w:ascii="Cambria" w:eastAsia="Cambria" w:hAnsi="Cambria"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71610E"/>
    <w:rPr>
      <w:color w:val="0000FF"/>
      <w:u w:val="single"/>
    </w:rPr>
  </w:style>
  <w:style w:type="character" w:styleId="FollowedHyperlink">
    <w:name w:val="FollowedHyperlink"/>
    <w:basedOn w:val="DefaultParagraphFont"/>
    <w:uiPriority w:val="99"/>
    <w:semiHidden/>
    <w:unhideWhenUsed/>
    <w:rsid w:val="0071610E"/>
    <w:rPr>
      <w:color w:val="800080" w:themeColor="followedHyperlink"/>
      <w:u w:val="single"/>
    </w:rPr>
  </w:style>
  <w:style w:type="paragraph" w:styleId="NoSpacing">
    <w:name w:val="No Spacing"/>
    <w:basedOn w:val="Normal"/>
    <w:link w:val="NoSpacingChar"/>
    <w:uiPriority w:val="1"/>
    <w:qFormat/>
    <w:rsid w:val="00CC7FBC"/>
    <w:rPr>
      <w:rFonts w:ascii="Cambria" w:eastAsia="Calibri" w:hAnsi="Cambria" w:cs="Times New Roman"/>
      <w:sz w:val="22"/>
      <w:szCs w:val="22"/>
      <w:lang w:eastAsia="en-US" w:bidi="en-US"/>
    </w:rPr>
  </w:style>
  <w:style w:type="character" w:customStyle="1" w:styleId="NoSpacingChar">
    <w:name w:val="No Spacing Char"/>
    <w:basedOn w:val="DefaultParagraphFont"/>
    <w:link w:val="NoSpacing"/>
    <w:uiPriority w:val="1"/>
    <w:rsid w:val="00CC7FBC"/>
    <w:rPr>
      <w:rFonts w:ascii="Cambria" w:eastAsia="Calibri" w:hAnsi="Cambria" w:cs="Times New Roman"/>
      <w:sz w:val="22"/>
      <w:szCs w:val="22"/>
      <w:lang w:eastAsia="en-US" w:bidi="en-US"/>
    </w:rPr>
  </w:style>
  <w:style w:type="paragraph" w:styleId="ListParagraph">
    <w:name w:val="List Paragraph"/>
    <w:basedOn w:val="Normal"/>
    <w:uiPriority w:val="99"/>
    <w:qFormat/>
    <w:rsid w:val="00397023"/>
    <w:pPr>
      <w:spacing w:after="200" w:line="252" w:lineRule="auto"/>
      <w:ind w:left="720"/>
    </w:pPr>
    <w:rPr>
      <w:rFonts w:ascii="Cambria" w:eastAsia="Calibri" w:hAnsi="Cambria" w:cs="Cambria"/>
      <w:sz w:val="22"/>
      <w:szCs w:val="22"/>
      <w:lang w:eastAsia="en-US"/>
    </w:rPr>
  </w:style>
  <w:style w:type="character" w:customStyle="1" w:styleId="Lead-inEmphasis">
    <w:name w:val="Lead-in Emphasis"/>
    <w:rsid w:val="00AE2C9C"/>
    <w:rPr>
      <w:caps/>
    </w:rPr>
  </w:style>
  <w:style w:type="paragraph" w:styleId="BodyText">
    <w:name w:val="Body Text"/>
    <w:basedOn w:val="Normal"/>
    <w:link w:val="BodyTextChar"/>
    <w:rsid w:val="001A05DC"/>
    <w:pPr>
      <w:spacing w:line="400" w:lineRule="atLeast"/>
      <w:ind w:left="835" w:firstLine="360"/>
      <w:jc w:val="both"/>
    </w:pPr>
    <w:rPr>
      <w:rFonts w:ascii="Arial" w:eastAsia="Times New Roman" w:hAnsi="Arial" w:cs="Times New Roman"/>
      <w:spacing w:val="-5"/>
      <w:sz w:val="20"/>
      <w:szCs w:val="20"/>
      <w:lang w:eastAsia="en-US"/>
    </w:rPr>
  </w:style>
  <w:style w:type="character" w:customStyle="1" w:styleId="BodyTextChar">
    <w:name w:val="Body Text Char"/>
    <w:basedOn w:val="DefaultParagraphFont"/>
    <w:link w:val="BodyText"/>
    <w:rsid w:val="001A05DC"/>
    <w:rPr>
      <w:rFonts w:ascii="Arial" w:eastAsia="Times New Roman" w:hAnsi="Arial" w:cs="Times New Roman"/>
      <w:spacing w:val="-5"/>
      <w:lang w:eastAsia="en-US"/>
    </w:rPr>
  </w:style>
  <w:style w:type="paragraph" w:styleId="Title">
    <w:name w:val="Title"/>
    <w:basedOn w:val="Normal"/>
    <w:next w:val="Subtitle"/>
    <w:link w:val="TitleChar"/>
    <w:qFormat/>
    <w:rsid w:val="001A05DC"/>
    <w:pPr>
      <w:keepNext/>
      <w:keepLines/>
      <w:spacing w:after="280" w:line="340" w:lineRule="exact"/>
      <w:ind w:left="835" w:right="480"/>
    </w:pPr>
    <w:rPr>
      <w:rFonts w:ascii="Arial Black" w:eastAsia="Times New Roman" w:hAnsi="Arial Black" w:cs="Times New Roman"/>
      <w:spacing w:val="-20"/>
      <w:kern w:val="28"/>
      <w:sz w:val="32"/>
      <w:szCs w:val="20"/>
      <w:lang w:eastAsia="en-US"/>
    </w:rPr>
  </w:style>
  <w:style w:type="character" w:customStyle="1" w:styleId="TitleChar">
    <w:name w:val="Title Char"/>
    <w:basedOn w:val="DefaultParagraphFont"/>
    <w:link w:val="Title"/>
    <w:rsid w:val="001A05DC"/>
    <w:rPr>
      <w:rFonts w:ascii="Arial Black" w:eastAsia="Times New Roman" w:hAnsi="Arial Black" w:cs="Times New Roman"/>
      <w:spacing w:val="-20"/>
      <w:kern w:val="28"/>
      <w:sz w:val="32"/>
      <w:lang w:eastAsia="en-US"/>
    </w:rPr>
  </w:style>
  <w:style w:type="character" w:styleId="Emphasis">
    <w:name w:val="Emphasis"/>
    <w:qFormat/>
    <w:rsid w:val="001A05DC"/>
    <w:rPr>
      <w:rFonts w:ascii="Arial Black" w:hAnsi="Arial Black"/>
      <w:spacing w:val="-10"/>
    </w:rPr>
  </w:style>
  <w:style w:type="paragraph" w:styleId="Subtitle">
    <w:name w:val="Subtitle"/>
    <w:basedOn w:val="Normal"/>
    <w:next w:val="Normal"/>
    <w:link w:val="SubtitleChar"/>
    <w:uiPriority w:val="11"/>
    <w:qFormat/>
    <w:rsid w:val="001A05D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A05DC"/>
    <w:rPr>
      <w:rFonts w:asciiTheme="majorHAnsi" w:eastAsiaTheme="majorEastAsia" w:hAnsiTheme="majorHAnsi" w:cstheme="majorBidi"/>
      <w:i/>
      <w:iCs/>
      <w:color w:val="4F81BD" w:themeColor="accent1"/>
      <w:spacing w:val="15"/>
      <w:sz w:val="24"/>
      <w:szCs w:val="24"/>
    </w:rPr>
  </w:style>
  <w:style w:type="paragraph" w:customStyle="1" w:styleId="Pa1">
    <w:name w:val="Pa1"/>
    <w:basedOn w:val="Normal"/>
    <w:next w:val="Normal"/>
    <w:uiPriority w:val="99"/>
    <w:rsid w:val="001E4F51"/>
    <w:pPr>
      <w:autoSpaceDE w:val="0"/>
      <w:autoSpaceDN w:val="0"/>
      <w:adjustRightInd w:val="0"/>
      <w:spacing w:line="241" w:lineRule="atLeast"/>
    </w:pPr>
    <w:rPr>
      <w:rFonts w:ascii="Miso" w:hAnsi="Miso"/>
    </w:rPr>
  </w:style>
  <w:style w:type="character" w:customStyle="1" w:styleId="A3">
    <w:name w:val="A3"/>
    <w:uiPriority w:val="99"/>
    <w:rsid w:val="001E4F51"/>
    <w:rPr>
      <w:rFonts w:cs="Miso"/>
      <w:color w:val="221E1F"/>
      <w:sz w:val="28"/>
      <w:szCs w:val="28"/>
    </w:rPr>
  </w:style>
  <w:style w:type="paragraph" w:styleId="NormalWeb">
    <w:name w:val="Normal (Web)"/>
    <w:basedOn w:val="Normal"/>
    <w:uiPriority w:val="99"/>
    <w:semiHidden/>
    <w:unhideWhenUsed/>
    <w:rsid w:val="006827FD"/>
    <w:pPr>
      <w:spacing w:after="144" w:line="360" w:lineRule="atLeast"/>
    </w:pPr>
    <w:rPr>
      <w:rFonts w:ascii="Verdana" w:eastAsia="Times New Roman" w:hAnsi="Verdana" w:cs="Times New Roman"/>
      <w:color w:val="333333"/>
      <w:sz w:val="18"/>
      <w:szCs w:val="18"/>
      <w:lang w:eastAsia="en-US"/>
    </w:rPr>
  </w:style>
  <w:style w:type="character" w:customStyle="1" w:styleId="apple-converted-space">
    <w:name w:val="apple-converted-space"/>
    <w:basedOn w:val="DefaultParagraphFont"/>
    <w:rsid w:val="008B2005"/>
  </w:style>
  <w:style w:type="character" w:styleId="CommentReference">
    <w:name w:val="annotation reference"/>
    <w:basedOn w:val="DefaultParagraphFont"/>
    <w:uiPriority w:val="99"/>
    <w:semiHidden/>
    <w:unhideWhenUsed/>
    <w:rsid w:val="0008738A"/>
    <w:rPr>
      <w:sz w:val="16"/>
      <w:szCs w:val="16"/>
    </w:rPr>
  </w:style>
  <w:style w:type="paragraph" w:styleId="CommentText">
    <w:name w:val="annotation text"/>
    <w:basedOn w:val="Normal"/>
    <w:link w:val="CommentTextChar"/>
    <w:uiPriority w:val="99"/>
    <w:semiHidden/>
    <w:unhideWhenUsed/>
    <w:rsid w:val="0008738A"/>
    <w:rPr>
      <w:sz w:val="20"/>
      <w:szCs w:val="20"/>
    </w:rPr>
  </w:style>
  <w:style w:type="character" w:customStyle="1" w:styleId="CommentTextChar">
    <w:name w:val="Comment Text Char"/>
    <w:basedOn w:val="DefaultParagraphFont"/>
    <w:link w:val="CommentText"/>
    <w:uiPriority w:val="99"/>
    <w:semiHidden/>
    <w:rsid w:val="00087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977"/>
    <w:pPr>
      <w:tabs>
        <w:tab w:val="center" w:pos="4320"/>
        <w:tab w:val="right" w:pos="8640"/>
      </w:tabs>
    </w:pPr>
  </w:style>
  <w:style w:type="character" w:customStyle="1" w:styleId="HeaderChar">
    <w:name w:val="Header Char"/>
    <w:basedOn w:val="DefaultParagraphFont"/>
    <w:link w:val="Header"/>
    <w:uiPriority w:val="99"/>
    <w:rsid w:val="00FC4977"/>
    <w:rPr>
      <w:sz w:val="24"/>
      <w:szCs w:val="24"/>
    </w:rPr>
  </w:style>
  <w:style w:type="paragraph" w:styleId="Footer">
    <w:name w:val="footer"/>
    <w:basedOn w:val="Normal"/>
    <w:link w:val="FooterChar"/>
    <w:uiPriority w:val="99"/>
    <w:unhideWhenUsed/>
    <w:rsid w:val="00FC4977"/>
    <w:pPr>
      <w:tabs>
        <w:tab w:val="center" w:pos="4320"/>
        <w:tab w:val="right" w:pos="8640"/>
      </w:tabs>
    </w:pPr>
  </w:style>
  <w:style w:type="character" w:customStyle="1" w:styleId="FooterChar">
    <w:name w:val="Footer Char"/>
    <w:basedOn w:val="DefaultParagraphFont"/>
    <w:link w:val="Footer"/>
    <w:uiPriority w:val="99"/>
    <w:rsid w:val="00FC4977"/>
    <w:rPr>
      <w:sz w:val="24"/>
      <w:szCs w:val="24"/>
    </w:rPr>
  </w:style>
  <w:style w:type="paragraph" w:styleId="BalloonText">
    <w:name w:val="Balloon Text"/>
    <w:basedOn w:val="Normal"/>
    <w:link w:val="BalloonTextChar"/>
    <w:uiPriority w:val="99"/>
    <w:semiHidden/>
    <w:unhideWhenUsed/>
    <w:rsid w:val="00FC49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977"/>
    <w:rPr>
      <w:rFonts w:ascii="Lucida Grande" w:hAnsi="Lucida Grande" w:cs="Lucida Grande"/>
      <w:sz w:val="18"/>
      <w:szCs w:val="18"/>
    </w:rPr>
  </w:style>
  <w:style w:type="table" w:styleId="TableGrid">
    <w:name w:val="Table Grid"/>
    <w:basedOn w:val="TableNormal"/>
    <w:uiPriority w:val="59"/>
    <w:rsid w:val="0071610E"/>
    <w:rPr>
      <w:rFonts w:ascii="Cambria" w:eastAsia="Cambria" w:hAnsi="Cambria"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71610E"/>
    <w:rPr>
      <w:color w:val="0000FF"/>
      <w:u w:val="single"/>
    </w:rPr>
  </w:style>
  <w:style w:type="character" w:styleId="FollowedHyperlink">
    <w:name w:val="FollowedHyperlink"/>
    <w:basedOn w:val="DefaultParagraphFont"/>
    <w:uiPriority w:val="99"/>
    <w:semiHidden/>
    <w:unhideWhenUsed/>
    <w:rsid w:val="0071610E"/>
    <w:rPr>
      <w:color w:val="800080" w:themeColor="followedHyperlink"/>
      <w:u w:val="single"/>
    </w:rPr>
  </w:style>
  <w:style w:type="paragraph" w:styleId="NoSpacing">
    <w:name w:val="No Spacing"/>
    <w:basedOn w:val="Normal"/>
    <w:link w:val="NoSpacingChar"/>
    <w:uiPriority w:val="1"/>
    <w:qFormat/>
    <w:rsid w:val="00CC7FBC"/>
    <w:rPr>
      <w:rFonts w:ascii="Cambria" w:eastAsia="Calibri" w:hAnsi="Cambria" w:cs="Times New Roman"/>
      <w:sz w:val="22"/>
      <w:szCs w:val="22"/>
      <w:lang w:eastAsia="en-US" w:bidi="en-US"/>
    </w:rPr>
  </w:style>
  <w:style w:type="character" w:customStyle="1" w:styleId="NoSpacingChar">
    <w:name w:val="No Spacing Char"/>
    <w:basedOn w:val="DefaultParagraphFont"/>
    <w:link w:val="NoSpacing"/>
    <w:uiPriority w:val="1"/>
    <w:rsid w:val="00CC7FBC"/>
    <w:rPr>
      <w:rFonts w:ascii="Cambria" w:eastAsia="Calibri" w:hAnsi="Cambria" w:cs="Times New Roman"/>
      <w:sz w:val="22"/>
      <w:szCs w:val="22"/>
      <w:lang w:eastAsia="en-US" w:bidi="en-US"/>
    </w:rPr>
  </w:style>
  <w:style w:type="paragraph" w:styleId="ListParagraph">
    <w:name w:val="List Paragraph"/>
    <w:basedOn w:val="Normal"/>
    <w:uiPriority w:val="99"/>
    <w:qFormat/>
    <w:rsid w:val="00397023"/>
    <w:pPr>
      <w:spacing w:after="200" w:line="252" w:lineRule="auto"/>
      <w:ind w:left="720"/>
    </w:pPr>
    <w:rPr>
      <w:rFonts w:ascii="Cambria" w:eastAsia="Calibri" w:hAnsi="Cambria" w:cs="Cambria"/>
      <w:sz w:val="22"/>
      <w:szCs w:val="22"/>
      <w:lang w:eastAsia="en-US"/>
    </w:rPr>
  </w:style>
  <w:style w:type="character" w:customStyle="1" w:styleId="Lead-inEmphasis">
    <w:name w:val="Lead-in Emphasis"/>
    <w:rsid w:val="00AE2C9C"/>
    <w:rPr>
      <w:caps/>
    </w:rPr>
  </w:style>
  <w:style w:type="paragraph" w:styleId="BodyText">
    <w:name w:val="Body Text"/>
    <w:basedOn w:val="Normal"/>
    <w:link w:val="BodyTextChar"/>
    <w:rsid w:val="001A05DC"/>
    <w:pPr>
      <w:spacing w:line="400" w:lineRule="atLeast"/>
      <w:ind w:left="835" w:firstLine="360"/>
      <w:jc w:val="both"/>
    </w:pPr>
    <w:rPr>
      <w:rFonts w:ascii="Arial" w:eastAsia="Times New Roman" w:hAnsi="Arial" w:cs="Times New Roman"/>
      <w:spacing w:val="-5"/>
      <w:sz w:val="20"/>
      <w:szCs w:val="20"/>
      <w:lang w:eastAsia="en-US"/>
    </w:rPr>
  </w:style>
  <w:style w:type="character" w:customStyle="1" w:styleId="BodyTextChar">
    <w:name w:val="Body Text Char"/>
    <w:basedOn w:val="DefaultParagraphFont"/>
    <w:link w:val="BodyText"/>
    <w:rsid w:val="001A05DC"/>
    <w:rPr>
      <w:rFonts w:ascii="Arial" w:eastAsia="Times New Roman" w:hAnsi="Arial" w:cs="Times New Roman"/>
      <w:spacing w:val="-5"/>
      <w:lang w:eastAsia="en-US"/>
    </w:rPr>
  </w:style>
  <w:style w:type="paragraph" w:styleId="Title">
    <w:name w:val="Title"/>
    <w:basedOn w:val="Normal"/>
    <w:next w:val="Subtitle"/>
    <w:link w:val="TitleChar"/>
    <w:qFormat/>
    <w:rsid w:val="001A05DC"/>
    <w:pPr>
      <w:keepNext/>
      <w:keepLines/>
      <w:spacing w:after="280" w:line="340" w:lineRule="exact"/>
      <w:ind w:left="835" w:right="480"/>
    </w:pPr>
    <w:rPr>
      <w:rFonts w:ascii="Arial Black" w:eastAsia="Times New Roman" w:hAnsi="Arial Black" w:cs="Times New Roman"/>
      <w:spacing w:val="-20"/>
      <w:kern w:val="28"/>
      <w:sz w:val="32"/>
      <w:szCs w:val="20"/>
      <w:lang w:eastAsia="en-US"/>
    </w:rPr>
  </w:style>
  <w:style w:type="character" w:customStyle="1" w:styleId="TitleChar">
    <w:name w:val="Title Char"/>
    <w:basedOn w:val="DefaultParagraphFont"/>
    <w:link w:val="Title"/>
    <w:rsid w:val="001A05DC"/>
    <w:rPr>
      <w:rFonts w:ascii="Arial Black" w:eastAsia="Times New Roman" w:hAnsi="Arial Black" w:cs="Times New Roman"/>
      <w:spacing w:val="-20"/>
      <w:kern w:val="28"/>
      <w:sz w:val="32"/>
      <w:lang w:eastAsia="en-US"/>
    </w:rPr>
  </w:style>
  <w:style w:type="character" w:styleId="Emphasis">
    <w:name w:val="Emphasis"/>
    <w:qFormat/>
    <w:rsid w:val="001A05DC"/>
    <w:rPr>
      <w:rFonts w:ascii="Arial Black" w:hAnsi="Arial Black"/>
      <w:spacing w:val="-10"/>
    </w:rPr>
  </w:style>
  <w:style w:type="paragraph" w:styleId="Subtitle">
    <w:name w:val="Subtitle"/>
    <w:basedOn w:val="Normal"/>
    <w:next w:val="Normal"/>
    <w:link w:val="SubtitleChar"/>
    <w:uiPriority w:val="11"/>
    <w:qFormat/>
    <w:rsid w:val="001A05D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A05DC"/>
    <w:rPr>
      <w:rFonts w:asciiTheme="majorHAnsi" w:eastAsiaTheme="majorEastAsia" w:hAnsiTheme="majorHAnsi" w:cstheme="majorBidi"/>
      <w:i/>
      <w:iCs/>
      <w:color w:val="4F81BD" w:themeColor="accent1"/>
      <w:spacing w:val="15"/>
      <w:sz w:val="24"/>
      <w:szCs w:val="24"/>
    </w:rPr>
  </w:style>
  <w:style w:type="paragraph" w:customStyle="1" w:styleId="Pa1">
    <w:name w:val="Pa1"/>
    <w:basedOn w:val="Normal"/>
    <w:next w:val="Normal"/>
    <w:uiPriority w:val="99"/>
    <w:rsid w:val="001E4F51"/>
    <w:pPr>
      <w:autoSpaceDE w:val="0"/>
      <w:autoSpaceDN w:val="0"/>
      <w:adjustRightInd w:val="0"/>
      <w:spacing w:line="241" w:lineRule="atLeast"/>
    </w:pPr>
    <w:rPr>
      <w:rFonts w:ascii="Miso" w:hAnsi="Miso"/>
    </w:rPr>
  </w:style>
  <w:style w:type="character" w:customStyle="1" w:styleId="A3">
    <w:name w:val="A3"/>
    <w:uiPriority w:val="99"/>
    <w:rsid w:val="001E4F51"/>
    <w:rPr>
      <w:rFonts w:cs="Miso"/>
      <w:color w:val="221E1F"/>
      <w:sz w:val="28"/>
      <w:szCs w:val="28"/>
    </w:rPr>
  </w:style>
  <w:style w:type="paragraph" w:styleId="NormalWeb">
    <w:name w:val="Normal (Web)"/>
    <w:basedOn w:val="Normal"/>
    <w:uiPriority w:val="99"/>
    <w:semiHidden/>
    <w:unhideWhenUsed/>
    <w:rsid w:val="006827FD"/>
    <w:pPr>
      <w:spacing w:after="144" w:line="360" w:lineRule="atLeast"/>
    </w:pPr>
    <w:rPr>
      <w:rFonts w:ascii="Verdana" w:eastAsia="Times New Roman" w:hAnsi="Verdana" w:cs="Times New Roman"/>
      <w:color w:val="333333"/>
      <w:sz w:val="18"/>
      <w:szCs w:val="18"/>
      <w:lang w:eastAsia="en-US"/>
    </w:rPr>
  </w:style>
  <w:style w:type="character" w:customStyle="1" w:styleId="apple-converted-space">
    <w:name w:val="apple-converted-space"/>
    <w:basedOn w:val="DefaultParagraphFont"/>
    <w:rsid w:val="008B2005"/>
  </w:style>
  <w:style w:type="character" w:styleId="CommentReference">
    <w:name w:val="annotation reference"/>
    <w:basedOn w:val="DefaultParagraphFont"/>
    <w:uiPriority w:val="99"/>
    <w:semiHidden/>
    <w:unhideWhenUsed/>
    <w:rsid w:val="0008738A"/>
    <w:rPr>
      <w:sz w:val="16"/>
      <w:szCs w:val="16"/>
    </w:rPr>
  </w:style>
  <w:style w:type="paragraph" w:styleId="CommentText">
    <w:name w:val="annotation text"/>
    <w:basedOn w:val="Normal"/>
    <w:link w:val="CommentTextChar"/>
    <w:uiPriority w:val="99"/>
    <w:semiHidden/>
    <w:unhideWhenUsed/>
    <w:rsid w:val="0008738A"/>
    <w:rPr>
      <w:sz w:val="20"/>
      <w:szCs w:val="20"/>
    </w:rPr>
  </w:style>
  <w:style w:type="character" w:customStyle="1" w:styleId="CommentTextChar">
    <w:name w:val="Comment Text Char"/>
    <w:basedOn w:val="DefaultParagraphFont"/>
    <w:link w:val="CommentText"/>
    <w:uiPriority w:val="99"/>
    <w:semiHidden/>
    <w:rsid w:val="00087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67409">
      <w:bodyDiv w:val="1"/>
      <w:marLeft w:val="0"/>
      <w:marRight w:val="0"/>
      <w:marTop w:val="0"/>
      <w:marBottom w:val="0"/>
      <w:divBdr>
        <w:top w:val="none" w:sz="0" w:space="0" w:color="auto"/>
        <w:left w:val="none" w:sz="0" w:space="0" w:color="auto"/>
        <w:bottom w:val="none" w:sz="0" w:space="0" w:color="auto"/>
        <w:right w:val="none" w:sz="0" w:space="0" w:color="auto"/>
      </w:divBdr>
    </w:div>
    <w:div w:id="535461828">
      <w:bodyDiv w:val="1"/>
      <w:marLeft w:val="0"/>
      <w:marRight w:val="0"/>
      <w:marTop w:val="0"/>
      <w:marBottom w:val="0"/>
      <w:divBdr>
        <w:top w:val="none" w:sz="0" w:space="0" w:color="auto"/>
        <w:left w:val="none" w:sz="0" w:space="0" w:color="auto"/>
        <w:bottom w:val="none" w:sz="0" w:space="0" w:color="auto"/>
        <w:right w:val="none" w:sz="0" w:space="0" w:color="auto"/>
      </w:divBdr>
    </w:div>
    <w:div w:id="953631725">
      <w:bodyDiv w:val="1"/>
      <w:marLeft w:val="0"/>
      <w:marRight w:val="0"/>
      <w:marTop w:val="0"/>
      <w:marBottom w:val="0"/>
      <w:divBdr>
        <w:top w:val="none" w:sz="0" w:space="0" w:color="auto"/>
        <w:left w:val="none" w:sz="0" w:space="0" w:color="auto"/>
        <w:bottom w:val="none" w:sz="0" w:space="0" w:color="auto"/>
        <w:right w:val="none" w:sz="0" w:space="0" w:color="auto"/>
      </w:divBdr>
    </w:div>
    <w:div w:id="1407263880">
      <w:bodyDiv w:val="1"/>
      <w:marLeft w:val="0"/>
      <w:marRight w:val="0"/>
      <w:marTop w:val="0"/>
      <w:marBottom w:val="0"/>
      <w:divBdr>
        <w:top w:val="none" w:sz="0" w:space="0" w:color="auto"/>
        <w:left w:val="none" w:sz="0" w:space="0" w:color="auto"/>
        <w:bottom w:val="none" w:sz="0" w:space="0" w:color="auto"/>
        <w:right w:val="none" w:sz="0" w:space="0" w:color="auto"/>
      </w:divBdr>
    </w:div>
    <w:div w:id="1494639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cticTechnologyConfere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7542-87DF-42CC-8E2D-B12E1976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AAPG</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Walker</dc:creator>
  <cp:lastModifiedBy>Samantha Knowlton</cp:lastModifiedBy>
  <cp:revision>14</cp:revision>
  <cp:lastPrinted>2016-08-31T19:17:00Z</cp:lastPrinted>
  <dcterms:created xsi:type="dcterms:W3CDTF">2016-08-30T15:00:00Z</dcterms:created>
  <dcterms:modified xsi:type="dcterms:W3CDTF">2016-09-01T17:03:00Z</dcterms:modified>
</cp:coreProperties>
</file>